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1B4259" w:rsidRPr="00C71231" w14:paraId="094DFC3B" w14:textId="77777777" w:rsidTr="00C71231">
        <w:tc>
          <w:tcPr>
            <w:tcW w:w="5069" w:type="dxa"/>
          </w:tcPr>
          <w:p w14:paraId="69853862" w14:textId="77777777" w:rsidR="001B4259" w:rsidRPr="00C71231" w:rsidRDefault="001B4259" w:rsidP="001B4259">
            <w:pPr>
              <w:rPr>
                <w:b/>
                <w:bCs/>
                <w:color w:val="FF0000"/>
              </w:rPr>
            </w:pPr>
            <w:r w:rsidRPr="00C71231">
              <w:rPr>
                <w:b/>
                <w:bCs/>
                <w:color w:val="FF0000"/>
              </w:rPr>
              <w:t>[name as on summons]</w:t>
            </w:r>
            <w:r w:rsidRPr="00C71231">
              <w:rPr>
                <w:b/>
                <w:bCs/>
              </w:rPr>
              <w:t xml:space="preserve"> Magistrates Court    </w:t>
            </w:r>
          </w:p>
        </w:tc>
        <w:tc>
          <w:tcPr>
            <w:tcW w:w="5069" w:type="dxa"/>
          </w:tcPr>
          <w:p w14:paraId="36D0F4D9" w14:textId="77777777" w:rsidR="001B4259" w:rsidRPr="00C71231" w:rsidRDefault="001B4259" w:rsidP="001B4259">
            <w:pPr>
              <w:jc w:val="right"/>
              <w:rPr>
                <w:b/>
                <w:bCs/>
                <w:color w:val="FF0000"/>
              </w:rPr>
            </w:pPr>
            <w:r w:rsidRPr="00C71231">
              <w:rPr>
                <w:b/>
              </w:rPr>
              <w:t xml:space="preserve">Summons ref: </w:t>
            </w:r>
            <w:r w:rsidRPr="00C71231">
              <w:rPr>
                <w:b/>
                <w:color w:val="FF0000"/>
              </w:rPr>
              <w:t>[their summons #]</w:t>
            </w:r>
          </w:p>
        </w:tc>
      </w:tr>
    </w:tbl>
    <w:p w14:paraId="0FD21D48" w14:textId="77777777" w:rsidR="001B4259" w:rsidRPr="00C71231" w:rsidRDefault="001B4259" w:rsidP="001B4259">
      <w:pPr>
        <w:spacing w:after="0" w:line="240" w:lineRule="auto"/>
        <w:rPr>
          <w:b/>
          <w:bCs/>
          <w:color w:val="FF0000"/>
        </w:rPr>
      </w:pPr>
    </w:p>
    <w:p w14:paraId="0ABA0F54" w14:textId="77777777" w:rsidR="00C75F1F" w:rsidRPr="00C71231" w:rsidRDefault="001B4259" w:rsidP="001B4259">
      <w:pPr>
        <w:spacing w:after="0" w:line="240" w:lineRule="auto"/>
        <w:jc w:val="center"/>
        <w:rPr>
          <w:rFonts w:cstheme="minorHAnsi"/>
          <w:b/>
          <w:bCs/>
        </w:rPr>
      </w:pPr>
      <w:r w:rsidRPr="00C71231">
        <w:rPr>
          <w:b/>
          <w:color w:val="FF0000"/>
        </w:rPr>
        <w:t>[your council’s name]</w:t>
      </w:r>
    </w:p>
    <w:p w14:paraId="1EEAB786" w14:textId="77777777" w:rsidR="002C3385" w:rsidRPr="00C71231" w:rsidRDefault="001B4259" w:rsidP="002C3385">
      <w:pPr>
        <w:jc w:val="right"/>
        <w:rPr>
          <w:rFonts w:cstheme="minorHAnsi"/>
          <w:bCs/>
        </w:rPr>
      </w:pPr>
      <w:r w:rsidRPr="00C71231">
        <w:rPr>
          <w:rFonts w:cstheme="minorHAnsi"/>
          <w:bCs/>
        </w:rPr>
        <w:t>COMPLAINANT</w:t>
      </w:r>
    </w:p>
    <w:p w14:paraId="2D8F5763" w14:textId="77777777" w:rsidR="002C3385" w:rsidRPr="00C71231" w:rsidRDefault="002C3385" w:rsidP="002C3385">
      <w:pPr>
        <w:jc w:val="center"/>
        <w:rPr>
          <w:rFonts w:cstheme="minorHAnsi"/>
        </w:rPr>
      </w:pPr>
      <w:r w:rsidRPr="00C71231">
        <w:rPr>
          <w:rFonts w:cstheme="minorHAnsi"/>
        </w:rPr>
        <w:t>V</w:t>
      </w:r>
    </w:p>
    <w:p w14:paraId="6F184448" w14:textId="77777777" w:rsidR="002C3385" w:rsidRPr="00C71231" w:rsidRDefault="001B4259" w:rsidP="002C3385">
      <w:pPr>
        <w:jc w:val="center"/>
        <w:rPr>
          <w:rFonts w:cstheme="minorHAnsi"/>
          <w:b/>
          <w:color w:val="FF0000"/>
        </w:rPr>
      </w:pPr>
      <w:r w:rsidRPr="00C71231">
        <w:rPr>
          <w:rFonts w:cstheme="minorHAnsi"/>
          <w:b/>
          <w:color w:val="FF0000"/>
        </w:rPr>
        <w:t>[your first and surname]</w:t>
      </w:r>
    </w:p>
    <w:p w14:paraId="11007DC3" w14:textId="77777777" w:rsidR="002C3385" w:rsidRPr="00C71231" w:rsidRDefault="002C3385" w:rsidP="002C3385">
      <w:pPr>
        <w:jc w:val="right"/>
        <w:rPr>
          <w:rFonts w:cstheme="minorHAnsi"/>
          <w:bCs/>
        </w:rPr>
      </w:pPr>
      <w:r w:rsidRPr="00C71231">
        <w:rPr>
          <w:rFonts w:cstheme="minorHAnsi"/>
          <w:bCs/>
        </w:rPr>
        <w:t>RESPONDENT</w:t>
      </w:r>
    </w:p>
    <w:p w14:paraId="5AE56234" w14:textId="77777777" w:rsidR="002C3385" w:rsidRPr="00C71231" w:rsidRDefault="002C3385" w:rsidP="002C3385">
      <w:pPr>
        <w:rPr>
          <w:rFonts w:cstheme="minorHAnsi"/>
          <w:bCs/>
        </w:rPr>
      </w:pPr>
    </w:p>
    <w:p w14:paraId="2CF53FDB" w14:textId="77777777" w:rsidR="002C3385" w:rsidRPr="00C71231" w:rsidRDefault="001B4259" w:rsidP="00E0710C">
      <w:pPr>
        <w:pBdr>
          <w:top w:val="single" w:sz="4" w:space="1" w:color="auto"/>
          <w:bottom w:val="single" w:sz="4" w:space="1" w:color="auto"/>
        </w:pBdr>
        <w:jc w:val="center"/>
        <w:rPr>
          <w:color w:val="FF0000"/>
        </w:rPr>
      </w:pPr>
      <w:r w:rsidRPr="00C71231">
        <w:rPr>
          <w:rFonts w:cstheme="minorHAnsi"/>
          <w:b/>
          <w:bCs/>
        </w:rPr>
        <w:t xml:space="preserve">My response to complaint re: </w:t>
      </w:r>
      <w:r w:rsidRPr="00C71231">
        <w:t xml:space="preserve">Summons ref: </w:t>
      </w:r>
      <w:r w:rsidRPr="00C71231">
        <w:rPr>
          <w:color w:val="FF0000"/>
        </w:rPr>
        <w:t>[their summons #]</w:t>
      </w:r>
    </w:p>
    <w:p w14:paraId="579F7BAA" w14:textId="77777777" w:rsidR="001B4259" w:rsidRPr="00C71231" w:rsidRDefault="001B4259" w:rsidP="00E0710C">
      <w:pPr>
        <w:pBdr>
          <w:top w:val="single" w:sz="4" w:space="1" w:color="auto"/>
          <w:bottom w:val="single" w:sz="4" w:space="1" w:color="auto"/>
        </w:pBdr>
        <w:jc w:val="center"/>
        <w:rPr>
          <w:rFonts w:cstheme="minorHAnsi"/>
          <w:b/>
          <w:bCs/>
        </w:rPr>
      </w:pPr>
      <w:r w:rsidRPr="007E18DA">
        <w:t>Listed to be heard</w:t>
      </w:r>
      <w:r w:rsidRPr="00C71231">
        <w:rPr>
          <w:color w:val="FF0000"/>
        </w:rPr>
        <w:t xml:space="preserve"> dd/mm/202y at hh:mm</w:t>
      </w:r>
    </w:p>
    <w:p w14:paraId="1C58110F" w14:textId="77777777" w:rsidR="001B4259" w:rsidRPr="00C71231" w:rsidRDefault="001B4259" w:rsidP="001B4259">
      <w:pPr>
        <w:spacing w:after="120" w:line="360" w:lineRule="auto"/>
        <w:rPr>
          <w:rFonts w:cstheme="minorHAnsi"/>
        </w:rPr>
      </w:pPr>
    </w:p>
    <w:p w14:paraId="7993404A" w14:textId="46963DAF" w:rsidR="001B4259" w:rsidRPr="00C71231" w:rsidRDefault="00C439D4" w:rsidP="004040AE">
      <w:pPr>
        <w:pStyle w:val="ListParagraph"/>
        <w:numPr>
          <w:ilvl w:val="0"/>
          <w:numId w:val="1"/>
        </w:numPr>
        <w:spacing w:after="120" w:line="360" w:lineRule="auto"/>
        <w:contextualSpacing w:val="0"/>
        <w:rPr>
          <w:rFonts w:cstheme="minorHAnsi"/>
        </w:rPr>
      </w:pPr>
      <w:r w:rsidRPr="00C71231">
        <w:rPr>
          <w:rFonts w:cstheme="minorHAnsi"/>
        </w:rPr>
        <w:t>I,</w:t>
      </w:r>
      <w:r w:rsidR="001B4259" w:rsidRPr="00C71231">
        <w:rPr>
          <w:rFonts w:cstheme="minorHAnsi"/>
        </w:rPr>
        <w:t xml:space="preserve"> </w:t>
      </w:r>
      <w:r w:rsidR="001B4259" w:rsidRPr="00C71231">
        <w:rPr>
          <w:rFonts w:cstheme="minorHAnsi"/>
          <w:color w:val="FF0000"/>
        </w:rPr>
        <w:t>[your first and surname]</w:t>
      </w:r>
      <w:r w:rsidR="001B4259" w:rsidRPr="00C71231">
        <w:rPr>
          <w:rFonts w:cstheme="minorHAnsi"/>
        </w:rPr>
        <w:t xml:space="preserve">, of </w:t>
      </w:r>
      <w:r w:rsidR="001B4259" w:rsidRPr="00C71231">
        <w:rPr>
          <w:rFonts w:cstheme="minorHAnsi"/>
          <w:color w:val="FF0000"/>
        </w:rPr>
        <w:t>[your address]</w:t>
      </w:r>
      <w:r w:rsidR="001B4259" w:rsidRPr="00C71231">
        <w:rPr>
          <w:rFonts w:cstheme="minorHAnsi"/>
        </w:rPr>
        <w:t xml:space="preserve">, in my own right this </w:t>
      </w:r>
      <w:r w:rsidR="001B4259" w:rsidRPr="00C71231">
        <w:rPr>
          <w:rFonts w:cstheme="minorHAnsi"/>
          <w:color w:val="FF0000"/>
        </w:rPr>
        <w:t xml:space="preserve">dd/mm/202y </w:t>
      </w:r>
      <w:r w:rsidR="001B4259" w:rsidRPr="00C71231">
        <w:rPr>
          <w:rFonts w:cstheme="minorHAnsi"/>
        </w:rPr>
        <w:t>say as follows;</w:t>
      </w:r>
    </w:p>
    <w:p w14:paraId="211660E7" w14:textId="77777777" w:rsidR="00C71231" w:rsidRPr="00C71231" w:rsidRDefault="00C71231" w:rsidP="00C71231">
      <w:pPr>
        <w:pStyle w:val="ListParagraph"/>
        <w:spacing w:after="120" w:line="360" w:lineRule="auto"/>
        <w:ind w:left="360"/>
        <w:contextualSpacing w:val="0"/>
        <w:rPr>
          <w:rFonts w:cstheme="minorHAnsi"/>
        </w:rPr>
      </w:pPr>
    </w:p>
    <w:p w14:paraId="729047DF" w14:textId="77777777" w:rsidR="001B4259" w:rsidRPr="00C71231" w:rsidRDefault="001B4259" w:rsidP="004040AE">
      <w:pPr>
        <w:pStyle w:val="ListParagraph"/>
        <w:numPr>
          <w:ilvl w:val="0"/>
          <w:numId w:val="1"/>
        </w:numPr>
        <w:spacing w:after="120" w:line="360" w:lineRule="auto"/>
        <w:contextualSpacing w:val="0"/>
        <w:rPr>
          <w:rFonts w:cstheme="minorHAnsi"/>
        </w:rPr>
      </w:pPr>
      <w:r w:rsidRPr="00C71231">
        <w:rPr>
          <w:rFonts w:cstheme="minorHAnsi"/>
        </w:rPr>
        <w:t>Under each of our obligations to one another which creates the social contract between us;</w:t>
      </w:r>
    </w:p>
    <w:p w14:paraId="24221A91" w14:textId="2D1A9BAE" w:rsidR="001B4259" w:rsidRPr="00C71231" w:rsidRDefault="001B4259" w:rsidP="001B4259">
      <w:pPr>
        <w:pStyle w:val="ListParagraph"/>
        <w:numPr>
          <w:ilvl w:val="1"/>
          <w:numId w:val="1"/>
        </w:numPr>
        <w:spacing w:after="120" w:line="360" w:lineRule="auto"/>
        <w:contextualSpacing w:val="0"/>
        <w:rPr>
          <w:rFonts w:cstheme="minorHAnsi"/>
        </w:rPr>
      </w:pPr>
      <w:r w:rsidRPr="00C71231">
        <w:rPr>
          <w:rFonts w:cstheme="minorHAnsi"/>
        </w:rPr>
        <w:t xml:space="preserve"> no one has the lawful right to use force to assert their will on another which includes mental or physical coercion</w:t>
      </w:r>
      <w:r w:rsidR="00C71231" w:rsidRPr="00C71231">
        <w:rPr>
          <w:rFonts w:cstheme="minorHAnsi"/>
        </w:rPr>
        <w:t>,</w:t>
      </w:r>
      <w:r w:rsidRPr="00C71231">
        <w:rPr>
          <w:rFonts w:cstheme="minorHAnsi"/>
        </w:rPr>
        <w:t xml:space="preserve"> and we each have the right to </w:t>
      </w:r>
      <w:r w:rsidR="00C439D4" w:rsidRPr="00C71231">
        <w:rPr>
          <w:rFonts w:cstheme="minorHAnsi"/>
        </w:rPr>
        <w:t>self-defence</w:t>
      </w:r>
      <w:r w:rsidRPr="00C71231">
        <w:rPr>
          <w:rFonts w:cstheme="minorHAnsi"/>
        </w:rPr>
        <w:t xml:space="preserve"> as affirmed in </w:t>
      </w:r>
      <w:r w:rsidRPr="00C71231">
        <w:rPr>
          <w:rStyle w:val="HTMLCite"/>
          <w:rFonts w:cs="Arial"/>
          <w:color w:val="202122"/>
        </w:rPr>
        <w:t>R v Owino (1996) 2 Cr. App. R. 128 at 134</w:t>
      </w:r>
      <w:r w:rsidRPr="00C71231">
        <w:t xml:space="preserve"> </w:t>
      </w:r>
      <w:r w:rsidRPr="00C71231">
        <w:rPr>
          <w:rStyle w:val="FootnoteReference"/>
          <w:rFonts w:cs="Arial"/>
          <w:i/>
          <w:iCs/>
        </w:rPr>
        <w:footnoteReference w:id="1"/>
      </w:r>
      <w:r w:rsidRPr="00C71231">
        <w:t xml:space="preserve">, </w:t>
      </w:r>
      <w:r w:rsidR="00C439D4" w:rsidRPr="00C71231">
        <w:t>were</w:t>
      </w:r>
    </w:p>
    <w:p w14:paraId="4B61FD86" w14:textId="77777777" w:rsidR="001B4259" w:rsidRPr="00C71231" w:rsidRDefault="001B4259" w:rsidP="001B4259">
      <w:pPr>
        <w:pStyle w:val="ListParagraph"/>
        <w:numPr>
          <w:ilvl w:val="1"/>
          <w:numId w:val="1"/>
        </w:numPr>
        <w:spacing w:after="120" w:line="360" w:lineRule="auto"/>
        <w:contextualSpacing w:val="0"/>
        <w:rPr>
          <w:rFonts w:cstheme="minorHAnsi"/>
        </w:rPr>
      </w:pPr>
      <w:r w:rsidRPr="00C71231">
        <w:t xml:space="preserve">when under imminent attack by another we can use sufficient force to defend ourselves as affirmed in  </w:t>
      </w:r>
      <w:r w:rsidRPr="00C71231">
        <w:rPr>
          <w:rFonts w:cs="Arial"/>
          <w:i/>
        </w:rPr>
        <w:t>Beckford v The Queen [1988] AC 130</w:t>
      </w:r>
      <w:r w:rsidRPr="00C71231">
        <w:rPr>
          <w:rFonts w:cs="Arial"/>
        </w:rPr>
        <w:t xml:space="preserve"> </w:t>
      </w:r>
      <w:r w:rsidRPr="00C71231">
        <w:rPr>
          <w:rStyle w:val="FootnoteReference"/>
          <w:rFonts w:cs="Arial"/>
        </w:rPr>
        <w:footnoteReference w:id="2"/>
      </w:r>
      <w:r w:rsidRPr="00C71231">
        <w:rPr>
          <w:rFonts w:cs="Arial"/>
        </w:rPr>
        <w:t xml:space="preserve">, when another </w:t>
      </w:r>
    </w:p>
    <w:p w14:paraId="0947D726" w14:textId="77777777" w:rsidR="001B4259" w:rsidRPr="00C71231" w:rsidRDefault="001B4259" w:rsidP="001B4259">
      <w:pPr>
        <w:pStyle w:val="ListParagraph"/>
        <w:numPr>
          <w:ilvl w:val="1"/>
          <w:numId w:val="1"/>
        </w:numPr>
        <w:spacing w:after="120" w:line="360" w:lineRule="auto"/>
        <w:contextualSpacing w:val="0"/>
        <w:rPr>
          <w:rFonts w:cstheme="minorHAnsi"/>
        </w:rPr>
      </w:pPr>
      <w:r w:rsidRPr="00C71231">
        <w:rPr>
          <w:rFonts w:cstheme="minorHAnsi"/>
        </w:rPr>
        <w:t xml:space="preserve">causes us fear, alarm or distress </w:t>
      </w:r>
      <w:r w:rsidR="00C71231" w:rsidRPr="00C71231">
        <w:rPr>
          <w:rFonts w:cstheme="minorHAnsi"/>
        </w:rPr>
        <w:t xml:space="preserve">(a wrong causing harm) </w:t>
      </w:r>
      <w:r w:rsidRPr="00C71231">
        <w:rPr>
          <w:rFonts w:cstheme="minorHAnsi"/>
        </w:rPr>
        <w:t xml:space="preserve">as summed up in </w:t>
      </w:r>
      <w:hyperlink r:id="rId8" w:tgtFrame="_blank" w:history="1">
        <w:r w:rsidRPr="00C71231">
          <w:rPr>
            <w:rStyle w:val="Hyperlink"/>
            <w:rFonts w:cs="Arial"/>
            <w:i/>
            <w:color w:val="auto"/>
            <w:u w:val="none"/>
          </w:rPr>
          <w:t>R v Howell</w:t>
        </w:r>
      </w:hyperlink>
      <w:r w:rsidRPr="00C71231">
        <w:rPr>
          <w:rFonts w:cs="Arial"/>
          <w:i/>
        </w:rPr>
        <w:t> [1982]</w:t>
      </w:r>
      <w:r w:rsidRPr="00C71231">
        <w:rPr>
          <w:rStyle w:val="FootnoteReference"/>
          <w:rFonts w:cs="Arial"/>
          <w:i/>
        </w:rPr>
        <w:footnoteReference w:id="3"/>
      </w:r>
      <w:r w:rsidRPr="00C71231">
        <w:rPr>
          <w:rFonts w:cs="Arial"/>
          <w:i/>
        </w:rPr>
        <w:t xml:space="preserve"> QB 416</w:t>
      </w:r>
      <w:r w:rsidR="00C71231" w:rsidRPr="00C71231">
        <w:rPr>
          <w:rFonts w:cs="Arial"/>
          <w:i/>
        </w:rPr>
        <w:t>.</w:t>
      </w:r>
      <w:r w:rsidRPr="00C71231">
        <w:rPr>
          <w:rFonts w:cs="Arial"/>
        </w:rPr>
        <w:t xml:space="preserve"> </w:t>
      </w:r>
    </w:p>
    <w:p w14:paraId="24157BA3" w14:textId="77777777" w:rsidR="001B4259" w:rsidRPr="00C71231" w:rsidRDefault="00C71231" w:rsidP="001B4259">
      <w:pPr>
        <w:pStyle w:val="ListParagraph"/>
        <w:numPr>
          <w:ilvl w:val="1"/>
          <w:numId w:val="1"/>
        </w:numPr>
        <w:spacing w:after="120" w:line="360" w:lineRule="auto"/>
        <w:contextualSpacing w:val="0"/>
        <w:rPr>
          <w:rFonts w:cstheme="minorHAnsi"/>
        </w:rPr>
      </w:pPr>
      <w:r w:rsidRPr="00C71231">
        <w:rPr>
          <w:rFonts w:cs="Arial"/>
        </w:rPr>
        <w:t xml:space="preserve">This is </w:t>
      </w:r>
      <w:r w:rsidR="001B4259" w:rsidRPr="00C71231">
        <w:rPr>
          <w:rFonts w:cs="Arial"/>
        </w:rPr>
        <w:t>legislatively</w:t>
      </w:r>
      <w:r w:rsidR="001B4259" w:rsidRPr="00C71231">
        <w:rPr>
          <w:rFonts w:cs="Arial"/>
          <w:i/>
        </w:rPr>
        <w:t xml:space="preserve"> </w:t>
      </w:r>
      <w:r w:rsidR="001B4259" w:rsidRPr="00C71231">
        <w:rPr>
          <w:rFonts w:cstheme="minorHAnsi"/>
        </w:rPr>
        <w:t>affirmed in the Justice of Peace Act 1361 as:</w:t>
      </w:r>
    </w:p>
    <w:p w14:paraId="6734E3D8" w14:textId="77777777" w:rsidR="001B4259" w:rsidRPr="00C71231" w:rsidRDefault="001B4259" w:rsidP="00C71231">
      <w:pPr>
        <w:pStyle w:val="ListParagraph"/>
        <w:spacing w:after="120" w:line="360" w:lineRule="auto"/>
        <w:ind w:left="792"/>
        <w:contextualSpacing w:val="0"/>
        <w:rPr>
          <w:rFonts w:cstheme="minorHAnsi"/>
        </w:rPr>
      </w:pPr>
      <w:r w:rsidRPr="00C71231">
        <w:rPr>
          <w:rFonts w:cs="Arial"/>
          <w:i/>
          <w:color w:val="000000"/>
          <w:shd w:val="clear" w:color="auto" w:fill="FFFFFF"/>
        </w:rPr>
        <w:t>“…to the Intent that the People be not by such Rioters or Rebels troubled nor endamaged, nor the Peace blemished, …”</w:t>
      </w:r>
      <w:r w:rsidRPr="00C71231">
        <w:rPr>
          <w:rFonts w:cstheme="minorHAnsi"/>
        </w:rPr>
        <w:t>,</w:t>
      </w:r>
    </w:p>
    <w:p w14:paraId="7315C82E" w14:textId="77777777" w:rsidR="00C71231" w:rsidRPr="00C71231" w:rsidRDefault="00C71231" w:rsidP="00C71231">
      <w:pPr>
        <w:pStyle w:val="ListParagraph"/>
        <w:spacing w:after="120" w:line="360" w:lineRule="auto"/>
        <w:ind w:left="360"/>
        <w:contextualSpacing w:val="0"/>
        <w:rPr>
          <w:rFonts w:cstheme="minorHAnsi"/>
        </w:rPr>
      </w:pPr>
    </w:p>
    <w:p w14:paraId="25AD9070" w14:textId="77777777" w:rsidR="00C71231" w:rsidRPr="00C71231" w:rsidRDefault="00C71231" w:rsidP="00C71231">
      <w:pPr>
        <w:pStyle w:val="ListParagraph"/>
        <w:numPr>
          <w:ilvl w:val="0"/>
          <w:numId w:val="1"/>
        </w:numPr>
        <w:spacing w:after="120" w:line="360" w:lineRule="auto"/>
        <w:contextualSpacing w:val="0"/>
        <w:rPr>
          <w:rFonts w:cstheme="minorHAnsi"/>
        </w:rPr>
      </w:pPr>
      <w:r w:rsidRPr="00C71231">
        <w:rPr>
          <w:rFonts w:cstheme="minorHAnsi"/>
          <w:b/>
          <w:u w:val="single"/>
        </w:rPr>
        <w:t xml:space="preserve">Rebuttal of claim - ground </w:t>
      </w:r>
      <w:r>
        <w:rPr>
          <w:rFonts w:cstheme="minorHAnsi"/>
          <w:b/>
          <w:u w:val="single"/>
        </w:rPr>
        <w:t>1</w:t>
      </w:r>
      <w:r w:rsidRPr="00C71231">
        <w:rPr>
          <w:rFonts w:cstheme="minorHAnsi"/>
          <w:b/>
          <w:u w:val="single"/>
        </w:rPr>
        <w:t>:</w:t>
      </w:r>
    </w:p>
    <w:p w14:paraId="0E8AD8C1" w14:textId="77777777" w:rsidR="00C71231" w:rsidRPr="00C71231" w:rsidRDefault="00C71231" w:rsidP="00C71231">
      <w:pPr>
        <w:pStyle w:val="ListParagraph"/>
        <w:spacing w:after="120" w:line="360" w:lineRule="auto"/>
        <w:ind w:left="360"/>
        <w:contextualSpacing w:val="0"/>
        <w:rPr>
          <w:rFonts w:cstheme="minorHAnsi"/>
        </w:rPr>
      </w:pPr>
      <w:r>
        <w:rPr>
          <w:rFonts w:cstheme="minorHAnsi"/>
          <w:b/>
          <w:u w:val="single"/>
        </w:rPr>
        <w:t xml:space="preserve">Legislation is merely a claim - </w:t>
      </w:r>
      <w:r w:rsidRPr="00C71231">
        <w:rPr>
          <w:rFonts w:cstheme="minorHAnsi"/>
          <w:b/>
          <w:u w:val="single"/>
        </w:rPr>
        <w:t>Equity is supreme and is our best expression of natural law pertaining to fair and just:</w:t>
      </w:r>
    </w:p>
    <w:p w14:paraId="7FAA2333" w14:textId="77777777" w:rsidR="00C71231" w:rsidRPr="00C71231" w:rsidRDefault="00C71231" w:rsidP="00C71231">
      <w:pPr>
        <w:pStyle w:val="ListParagraph"/>
        <w:numPr>
          <w:ilvl w:val="1"/>
          <w:numId w:val="1"/>
        </w:numPr>
        <w:spacing w:after="120" w:line="360" w:lineRule="auto"/>
        <w:ind w:left="709" w:hanging="567"/>
        <w:contextualSpacing w:val="0"/>
        <w:rPr>
          <w:rFonts w:cstheme="minorHAnsi"/>
        </w:rPr>
      </w:pPr>
      <w:r w:rsidRPr="00C71231">
        <w:rPr>
          <w:rFonts w:eastAsia="Times New Roman" w:cs="Times New Roman"/>
          <w:color w:val="000000"/>
          <w:lang w:eastAsia="en-GB"/>
        </w:rPr>
        <w:t>England</w:t>
      </w:r>
      <w:r w:rsidR="0041155D">
        <w:rPr>
          <w:rFonts w:eastAsia="Times New Roman" w:cs="Times New Roman"/>
          <w:color w:val="000000"/>
          <w:lang w:eastAsia="en-GB"/>
        </w:rPr>
        <w:t>’s</w:t>
      </w:r>
      <w:r w:rsidRPr="00C71231">
        <w:rPr>
          <w:rFonts w:eastAsia="Times New Roman" w:cs="Times New Roman"/>
          <w:color w:val="000000"/>
          <w:lang w:eastAsia="en-GB"/>
        </w:rPr>
        <w:t xml:space="preserve"> the legal system has historically consisted of the common law (narrow sense: laws created by the King’s courts); Statute law (enactments of the parliament) and Equity</w:t>
      </w:r>
    </w:p>
    <w:p w14:paraId="3D15597B" w14:textId="77777777" w:rsidR="00C71231" w:rsidRPr="00C71231" w:rsidRDefault="00C71231" w:rsidP="00C71231">
      <w:pPr>
        <w:pStyle w:val="ListParagraph"/>
        <w:numPr>
          <w:ilvl w:val="1"/>
          <w:numId w:val="1"/>
        </w:numPr>
        <w:spacing w:after="120" w:line="360" w:lineRule="auto"/>
        <w:ind w:left="709" w:hanging="567"/>
        <w:contextualSpacing w:val="0"/>
        <w:rPr>
          <w:rFonts w:cstheme="minorHAnsi"/>
        </w:rPr>
      </w:pPr>
      <w:r w:rsidRPr="00C71231">
        <w:rPr>
          <w:rFonts w:eastAsia="Times New Roman" w:cs="Times New Roman"/>
          <w:color w:val="000000"/>
          <w:lang w:eastAsia="en-GB"/>
        </w:rPr>
        <w:lastRenderedPageBreak/>
        <w:t xml:space="preserve">In the </w:t>
      </w:r>
      <w:r w:rsidRPr="00C71231">
        <w:rPr>
          <w:rFonts w:eastAsia="Times New Roman" w:cs="Segoe UI"/>
          <w:b/>
          <w:lang w:eastAsia="en-GB"/>
        </w:rPr>
        <w:t xml:space="preserve">Earl of Oxford’s Case (1615) – </w:t>
      </w:r>
      <w:r w:rsidRPr="00C71231">
        <w:rPr>
          <w:rFonts w:eastAsia="Times New Roman" w:cs="Segoe UI"/>
          <w:lang w:eastAsia="en-GB"/>
        </w:rPr>
        <w:t>A complex case that involved around the conflict of ownership of real estate between the Earl of Oxford and Magdalene College’s Master.</w:t>
      </w:r>
    </w:p>
    <w:p w14:paraId="7716AA8F" w14:textId="77777777" w:rsidR="00C71231" w:rsidRPr="00C71231" w:rsidRDefault="00C71231" w:rsidP="00C71231">
      <w:pPr>
        <w:pStyle w:val="ListParagraph"/>
        <w:numPr>
          <w:ilvl w:val="2"/>
          <w:numId w:val="1"/>
        </w:numPr>
        <w:spacing w:after="120" w:line="360" w:lineRule="auto"/>
        <w:ind w:hanging="940"/>
        <w:contextualSpacing w:val="0"/>
        <w:rPr>
          <w:rFonts w:cstheme="minorHAnsi"/>
        </w:rPr>
      </w:pPr>
      <w:r w:rsidRPr="00C71231">
        <w:rPr>
          <w:rFonts w:eastAsia="Times New Roman" w:cs="Segoe UI"/>
          <w:lang w:eastAsia="en-GB"/>
        </w:rPr>
        <w:t>The result of that case was a stand-off between Chief Justice Coke (the supreme authority of the common law) and Lord Chancellor Ellesmere (supreme authority of the court of Chancery) – as the latter forbade the execution of judgement obtained in the common law court.</w:t>
      </w:r>
    </w:p>
    <w:p w14:paraId="3B9A18D9" w14:textId="77777777" w:rsidR="00C71231" w:rsidRPr="00C71231" w:rsidRDefault="00C71231" w:rsidP="00C71231">
      <w:pPr>
        <w:pStyle w:val="ListParagraph"/>
        <w:numPr>
          <w:ilvl w:val="2"/>
          <w:numId w:val="1"/>
        </w:numPr>
        <w:spacing w:after="120" w:line="360" w:lineRule="auto"/>
        <w:ind w:hanging="940"/>
        <w:contextualSpacing w:val="0"/>
        <w:rPr>
          <w:rFonts w:cstheme="minorHAnsi"/>
        </w:rPr>
      </w:pPr>
      <w:r w:rsidRPr="00C71231">
        <w:rPr>
          <w:rFonts w:eastAsia="Times New Roman" w:cs="Segoe UI"/>
          <w:lang w:eastAsia="en-GB"/>
        </w:rPr>
        <w:t>The dispute between these two judges was submitted to King James I who upheld the injunction against the common law court and decreed the following:</w:t>
      </w:r>
    </w:p>
    <w:p w14:paraId="21B82210" w14:textId="77777777" w:rsidR="00C71231" w:rsidRPr="00C71231" w:rsidRDefault="00C71231" w:rsidP="00C71231">
      <w:pPr>
        <w:pStyle w:val="ListParagraph"/>
        <w:numPr>
          <w:ilvl w:val="2"/>
          <w:numId w:val="1"/>
        </w:numPr>
        <w:spacing w:after="120" w:line="360" w:lineRule="auto"/>
        <w:ind w:hanging="940"/>
        <w:contextualSpacing w:val="0"/>
        <w:rPr>
          <w:rFonts w:cstheme="minorHAnsi"/>
        </w:rPr>
      </w:pPr>
      <w:r w:rsidRPr="00C71231">
        <w:rPr>
          <w:rFonts w:eastAsia="Times New Roman" w:cs="Segoe UI"/>
          <w:b/>
          <w:i/>
          <w:lang w:eastAsia="en-GB"/>
        </w:rPr>
        <w:t>“If there is a conflict between the common law and equity, equity shall prevail”</w:t>
      </w:r>
    </w:p>
    <w:p w14:paraId="2FFF8280" w14:textId="1B0A4404" w:rsidR="00C71231" w:rsidRPr="00C71231" w:rsidRDefault="00C71231" w:rsidP="00C71231">
      <w:pPr>
        <w:pStyle w:val="ListParagraph"/>
        <w:numPr>
          <w:ilvl w:val="1"/>
          <w:numId w:val="1"/>
        </w:numPr>
        <w:spacing w:after="120" w:line="360" w:lineRule="auto"/>
        <w:ind w:hanging="650"/>
        <w:contextualSpacing w:val="0"/>
        <w:rPr>
          <w:rStyle w:val="Hyperlink"/>
          <w:rFonts w:cstheme="minorHAnsi"/>
          <w:color w:val="auto"/>
          <w:u w:val="none"/>
        </w:rPr>
      </w:pPr>
      <w:r w:rsidRPr="00C71231">
        <w:rPr>
          <w:rStyle w:val="Hyperlink"/>
          <w:color w:val="auto"/>
          <w:u w:val="none"/>
        </w:rPr>
        <w:t xml:space="preserve">Lawfully and legally conscience is expressed in the </w:t>
      </w:r>
      <w:r w:rsidRPr="00C71231">
        <w:rPr>
          <w:rStyle w:val="Hyperlink"/>
          <w:b/>
          <w:color w:val="auto"/>
          <w:u w:val="none"/>
        </w:rPr>
        <w:t>rules of equity</w:t>
      </w:r>
      <w:r w:rsidRPr="00C71231">
        <w:rPr>
          <w:rStyle w:val="Hyperlink"/>
          <w:color w:val="auto"/>
          <w:u w:val="none"/>
        </w:rPr>
        <w:t xml:space="preserve">, which means what is fair which we ‘feel’ and just is how we determine our judgement as to what is right and wrong. </w:t>
      </w:r>
      <w:r w:rsidR="00C439D4" w:rsidRPr="00C71231">
        <w:rPr>
          <w:rStyle w:val="Hyperlink"/>
          <w:color w:val="auto"/>
          <w:u w:val="none"/>
        </w:rPr>
        <w:t>So,</w:t>
      </w:r>
      <w:r w:rsidRPr="00C71231">
        <w:rPr>
          <w:rStyle w:val="Hyperlink"/>
          <w:color w:val="auto"/>
          <w:u w:val="none"/>
        </w:rPr>
        <w:t xml:space="preserve"> equity is a normal person's understanding of the word ‘justice’. In summary:</w:t>
      </w:r>
    </w:p>
    <w:p w14:paraId="783E354C" w14:textId="77777777" w:rsidR="00C71231" w:rsidRPr="00C71231" w:rsidRDefault="00C71231" w:rsidP="00C71231">
      <w:pPr>
        <w:pStyle w:val="ListParagraph"/>
        <w:numPr>
          <w:ilvl w:val="2"/>
          <w:numId w:val="1"/>
        </w:numPr>
        <w:spacing w:after="120" w:line="360" w:lineRule="auto"/>
        <w:ind w:hanging="940"/>
        <w:contextualSpacing w:val="0"/>
        <w:rPr>
          <w:rStyle w:val="Hyperlink"/>
          <w:rFonts w:cstheme="minorHAnsi"/>
          <w:color w:val="auto"/>
          <w:u w:val="none"/>
        </w:rPr>
      </w:pPr>
      <w:r w:rsidRPr="00C71231">
        <w:rPr>
          <w:rStyle w:val="Hyperlink"/>
          <w:color w:val="auto"/>
          <w:u w:val="none"/>
        </w:rPr>
        <w:t>'</w:t>
      </w:r>
      <w:hyperlink r:id="rId9" w:anchor="Equity_acts_in_personam_(i.e._on_persons_rather_than_on_objects)" w:history="1">
        <w:r w:rsidRPr="00C71231">
          <w:rPr>
            <w:rStyle w:val="Hyperlink"/>
            <w:b/>
            <w:i/>
            <w:color w:val="auto"/>
            <w:u w:val="none"/>
          </w:rPr>
          <w:t>Equity acts in personam</w:t>
        </w:r>
        <w:r w:rsidRPr="00C71231">
          <w:rPr>
            <w:rStyle w:val="Hyperlink"/>
            <w:color w:val="auto"/>
            <w:u w:val="none"/>
          </w:rPr>
          <w:t> (i.e. on persons rather than on objects)</w:t>
        </w:r>
      </w:hyperlink>
      <w:r w:rsidRPr="00C71231">
        <w:rPr>
          <w:rStyle w:val="Hyperlink"/>
          <w:color w:val="auto"/>
          <w:u w:val="none"/>
        </w:rPr>
        <w:t xml:space="preserve">', and </w:t>
      </w:r>
      <w:hyperlink r:id="rId10" w:anchor="Equity_will_not_suffer_a_wrong_to_be_without_a_remedy" w:history="1">
        <w:r w:rsidRPr="00C71231">
          <w:rPr>
            <w:rStyle w:val="Hyperlink"/>
            <w:color w:val="auto"/>
            <w:u w:val="none"/>
          </w:rPr>
          <w:t>'</w:t>
        </w:r>
        <w:r w:rsidRPr="00C71231">
          <w:rPr>
            <w:rStyle w:val="Hyperlink"/>
            <w:b/>
            <w:i/>
            <w:color w:val="auto"/>
            <w:u w:val="none"/>
          </w:rPr>
          <w:t>Equity will not suffer a wrong to be without a remedy</w:t>
        </w:r>
      </w:hyperlink>
      <w:r w:rsidRPr="00C71231">
        <w:rPr>
          <w:rStyle w:val="Hyperlink"/>
          <w:color w:val="auto"/>
          <w:u w:val="none"/>
        </w:rPr>
        <w:t xml:space="preserve">'. </w:t>
      </w:r>
    </w:p>
    <w:p w14:paraId="058FABC9" w14:textId="77777777" w:rsidR="00C71231" w:rsidRPr="00C71231" w:rsidRDefault="00C71231" w:rsidP="00C71231">
      <w:pPr>
        <w:pStyle w:val="ListParagraph"/>
        <w:numPr>
          <w:ilvl w:val="2"/>
          <w:numId w:val="1"/>
        </w:numPr>
        <w:spacing w:after="120" w:line="360" w:lineRule="auto"/>
        <w:ind w:hanging="940"/>
        <w:contextualSpacing w:val="0"/>
        <w:rPr>
          <w:rStyle w:val="Hyperlink"/>
          <w:rFonts w:cstheme="minorHAnsi"/>
          <w:color w:val="auto"/>
          <w:u w:val="none"/>
        </w:rPr>
      </w:pPr>
      <w:r w:rsidRPr="00C71231">
        <w:rPr>
          <w:rStyle w:val="Hyperlink"/>
          <w:color w:val="auto"/>
          <w:u w:val="none"/>
        </w:rPr>
        <w:t xml:space="preserve">As </w:t>
      </w:r>
      <w:r w:rsidRPr="00C71231">
        <w:rPr>
          <w:rStyle w:val="Hyperlink"/>
          <w:b/>
          <w:i/>
          <w:color w:val="auto"/>
          <w:u w:val="none"/>
        </w:rPr>
        <w:t>'</w:t>
      </w:r>
      <w:hyperlink r:id="rId11" w:anchor="Equity_regards_as_done_what_ought_to_be_done" w:history="1">
        <w:r w:rsidRPr="00C71231">
          <w:rPr>
            <w:rStyle w:val="Hyperlink"/>
            <w:b/>
            <w:i/>
            <w:color w:val="auto"/>
            <w:u w:val="none"/>
          </w:rPr>
          <w:t>Equity regards as done what ought to be done</w:t>
        </w:r>
      </w:hyperlink>
      <w:r w:rsidRPr="00C71231">
        <w:rPr>
          <w:rStyle w:val="Hyperlink"/>
          <w:color w:val="auto"/>
          <w:u w:val="none"/>
        </w:rPr>
        <w:t xml:space="preserve">' </w:t>
      </w:r>
      <w:r w:rsidR="0041155D" w:rsidRPr="00C71231">
        <w:rPr>
          <w:rStyle w:val="Hyperlink"/>
          <w:color w:val="auto"/>
          <w:u w:val="none"/>
        </w:rPr>
        <w:t>and ‘</w:t>
      </w:r>
      <w:hyperlink r:id="rId12" w:anchor="Equity_imputes_an_intent_to_fulfill_an_obligation" w:history="1">
        <w:r w:rsidRPr="00C71231">
          <w:rPr>
            <w:rStyle w:val="Hyperlink"/>
            <w:b/>
            <w:i/>
            <w:color w:val="auto"/>
            <w:u w:val="none"/>
          </w:rPr>
          <w:t>Equity imputes an intent to fulfil an obligation</w:t>
        </w:r>
      </w:hyperlink>
      <w:r w:rsidRPr="00C71231">
        <w:rPr>
          <w:rStyle w:val="Hyperlink"/>
          <w:color w:val="auto"/>
          <w:u w:val="none"/>
        </w:rPr>
        <w:t>'.</w:t>
      </w:r>
    </w:p>
    <w:p w14:paraId="73BDE534" w14:textId="77777777" w:rsidR="00C71231" w:rsidRPr="00C71231" w:rsidRDefault="00C71231" w:rsidP="00C71231">
      <w:pPr>
        <w:pStyle w:val="ListParagraph"/>
        <w:numPr>
          <w:ilvl w:val="2"/>
          <w:numId w:val="1"/>
        </w:numPr>
        <w:spacing w:after="120" w:line="360" w:lineRule="auto"/>
        <w:ind w:hanging="940"/>
        <w:contextualSpacing w:val="0"/>
        <w:rPr>
          <w:rFonts w:cstheme="minorHAnsi"/>
        </w:rPr>
      </w:pPr>
      <w:r w:rsidRPr="00C71231">
        <w:rPr>
          <w:rStyle w:val="Hyperlink"/>
          <w:color w:val="auto"/>
          <w:u w:val="none"/>
        </w:rPr>
        <w:t>However</w:t>
      </w:r>
      <w:hyperlink r:id="rId13" w:anchor="One_who_seeks_equity_must_do_equity" w:history="1">
        <w:r w:rsidRPr="00C71231">
          <w:rPr>
            <w:rStyle w:val="Hyperlink"/>
            <w:color w:val="auto"/>
            <w:u w:val="none"/>
          </w:rPr>
          <w:t xml:space="preserve"> '</w:t>
        </w:r>
        <w:r w:rsidRPr="00C71231">
          <w:rPr>
            <w:rStyle w:val="Hyperlink"/>
            <w:b/>
            <w:i/>
            <w:color w:val="auto"/>
            <w:u w:val="none"/>
          </w:rPr>
          <w:t>One who seeks equity must do equity</w:t>
        </w:r>
      </w:hyperlink>
      <w:r w:rsidRPr="00C71231">
        <w:rPr>
          <w:rStyle w:val="Hyperlink"/>
          <w:color w:val="auto"/>
          <w:u w:val="none"/>
        </w:rPr>
        <w:t>' and ‘</w:t>
      </w:r>
      <w:hyperlink r:id="rId14" w:anchor="He_who_comes_into_equity_must_come_with_clean_hands" w:history="1">
        <w:r w:rsidRPr="00C71231">
          <w:rPr>
            <w:rFonts w:eastAsia="Times New Roman" w:cs="Arial"/>
            <w:b/>
            <w:i/>
            <w:lang w:eastAsia="en-GB"/>
          </w:rPr>
          <w:t>He who comes into equity must come with clean hands</w:t>
        </w:r>
      </w:hyperlink>
      <w:r w:rsidRPr="00C71231">
        <w:rPr>
          <w:rFonts w:eastAsia="Times New Roman" w:cs="Arial"/>
          <w:b/>
          <w:lang w:eastAsia="en-GB"/>
        </w:rPr>
        <w:t xml:space="preserve"> </w:t>
      </w:r>
      <w:r w:rsidRPr="00C71231">
        <w:rPr>
          <w:rFonts w:eastAsia="Times New Roman" w:cs="Arial"/>
          <w:lang w:eastAsia="en-GB"/>
        </w:rPr>
        <w:t>(</w:t>
      </w:r>
      <w:r w:rsidRPr="00C71231">
        <w:rPr>
          <w:rFonts w:cs="Arial"/>
          <w:shd w:val="clear" w:color="auto" w:fill="FFFFFF"/>
        </w:rPr>
        <w:t xml:space="preserve">equity will not permit a party to profit by his own wrong), accepting </w:t>
      </w:r>
      <w:r w:rsidRPr="00C71231">
        <w:rPr>
          <w:rFonts w:cs="Arial"/>
          <w:b/>
          <w:i/>
          <w:shd w:val="clear" w:color="auto" w:fill="FFFFFF"/>
        </w:rPr>
        <w:t>‘Equity does not demand that its suitors shall have led blameless lives’</w:t>
      </w:r>
      <w:r w:rsidRPr="00C71231">
        <w:rPr>
          <w:rFonts w:cs="Arial"/>
          <w:shd w:val="clear" w:color="auto" w:fill="FFFFFF"/>
        </w:rPr>
        <w:t>, but in the matter must act honourably and in good faith.</w:t>
      </w:r>
    </w:p>
    <w:p w14:paraId="570EFC04" w14:textId="77777777" w:rsidR="00C71231" w:rsidRPr="00C71231" w:rsidRDefault="00C71231" w:rsidP="00C71231">
      <w:pPr>
        <w:pStyle w:val="ListParagraph"/>
        <w:numPr>
          <w:ilvl w:val="2"/>
          <w:numId w:val="1"/>
        </w:numPr>
        <w:spacing w:after="120" w:line="360" w:lineRule="auto"/>
        <w:ind w:hanging="940"/>
        <w:contextualSpacing w:val="0"/>
        <w:rPr>
          <w:rStyle w:val="Hyperlink"/>
          <w:rFonts w:cstheme="minorHAnsi"/>
          <w:color w:val="auto"/>
          <w:u w:val="none"/>
        </w:rPr>
      </w:pPr>
      <w:r w:rsidRPr="00C71231">
        <w:rPr>
          <w:rStyle w:val="Hyperlink"/>
          <w:color w:val="auto"/>
          <w:u w:val="none"/>
        </w:rPr>
        <w:t>Further ‘</w:t>
      </w:r>
      <w:hyperlink r:id="rId15" w:anchor="Equity_aids_the_vigilant_not_the_indolent" w:history="1">
        <w:r w:rsidRPr="00C71231">
          <w:rPr>
            <w:rStyle w:val="Hyperlink"/>
            <w:b/>
            <w:i/>
            <w:color w:val="auto"/>
            <w:u w:val="none"/>
          </w:rPr>
          <w:t>Equity aids the vigilant not the indolent</w:t>
        </w:r>
      </w:hyperlink>
      <w:r w:rsidRPr="00C71231">
        <w:rPr>
          <w:rStyle w:val="Hyperlink"/>
          <w:color w:val="auto"/>
          <w:u w:val="none"/>
        </w:rPr>
        <w:t>'’.</w:t>
      </w:r>
    </w:p>
    <w:p w14:paraId="74E716AB" w14:textId="77777777" w:rsidR="00C71231" w:rsidRPr="00C71231" w:rsidRDefault="00C71231" w:rsidP="00C71231">
      <w:pPr>
        <w:pStyle w:val="ListParagraph"/>
        <w:numPr>
          <w:ilvl w:val="1"/>
          <w:numId w:val="1"/>
        </w:numPr>
        <w:spacing w:after="120" w:line="360" w:lineRule="auto"/>
        <w:ind w:hanging="650"/>
        <w:contextualSpacing w:val="0"/>
        <w:rPr>
          <w:rStyle w:val="Hyperlink"/>
          <w:rFonts w:cstheme="minorHAnsi"/>
          <w:color w:val="auto"/>
          <w:u w:val="none"/>
        </w:rPr>
      </w:pPr>
      <w:r w:rsidRPr="00C71231">
        <w:rPr>
          <w:rFonts w:cs="Arial"/>
          <w:shd w:val="clear" w:color="auto" w:fill="FFFFFF"/>
        </w:rPr>
        <w:t>Equity's primacy in England was later enshrined in the </w:t>
      </w:r>
      <w:hyperlink r:id="rId16" w:tooltip="Judicature Acts" w:history="1">
        <w:r w:rsidRPr="00C71231">
          <w:rPr>
            <w:rStyle w:val="Hyperlink"/>
            <w:rFonts w:cs="Arial"/>
            <w:color w:val="auto"/>
            <w:u w:val="none"/>
            <w:shd w:val="clear" w:color="auto" w:fill="FFFFFF"/>
          </w:rPr>
          <w:t>Judicature Acts</w:t>
        </w:r>
      </w:hyperlink>
      <w:r w:rsidRPr="00C71231">
        <w:rPr>
          <w:rFonts w:cs="Arial"/>
          <w:shd w:val="clear" w:color="auto" w:fill="FFFFFF"/>
        </w:rPr>
        <w:t> in 1873 and 1875, which also served to fuse the </w:t>
      </w:r>
      <w:hyperlink r:id="rId17" w:tooltip="Courts of equity" w:history="1">
        <w:r w:rsidRPr="00C71231">
          <w:rPr>
            <w:rStyle w:val="Hyperlink"/>
            <w:rFonts w:cs="Arial"/>
            <w:color w:val="auto"/>
            <w:u w:val="none"/>
            <w:shd w:val="clear" w:color="auto" w:fill="FFFFFF"/>
          </w:rPr>
          <w:t>courts of equity</w:t>
        </w:r>
      </w:hyperlink>
      <w:r w:rsidRPr="00C71231">
        <w:rPr>
          <w:rFonts w:cs="Arial"/>
          <w:shd w:val="clear" w:color="auto" w:fill="FFFFFF"/>
        </w:rPr>
        <w:t> and the </w:t>
      </w:r>
      <w:hyperlink r:id="rId18" w:tooltip="Courts of common law" w:history="1">
        <w:r w:rsidRPr="00C71231">
          <w:rPr>
            <w:rStyle w:val="Hyperlink"/>
            <w:rFonts w:cs="Arial"/>
            <w:color w:val="auto"/>
            <w:u w:val="none"/>
            <w:shd w:val="clear" w:color="auto" w:fill="FFFFFF"/>
          </w:rPr>
          <w:t>common law</w:t>
        </w:r>
      </w:hyperlink>
      <w:r w:rsidRPr="00C71231">
        <w:rPr>
          <w:rFonts w:cs="Arial"/>
          <w:shd w:val="clear" w:color="auto" w:fill="FFFFFF"/>
        </w:rPr>
        <w:t> (although emphatically not the systems themselves) into one unified court system.</w:t>
      </w:r>
    </w:p>
    <w:p w14:paraId="605D8991" w14:textId="77777777" w:rsidR="00C71231" w:rsidRPr="00C71231" w:rsidRDefault="00C71231" w:rsidP="00C71231">
      <w:pPr>
        <w:pStyle w:val="ListParagraph"/>
        <w:numPr>
          <w:ilvl w:val="1"/>
          <w:numId w:val="1"/>
        </w:numPr>
        <w:spacing w:after="120" w:line="360" w:lineRule="auto"/>
        <w:ind w:hanging="650"/>
        <w:contextualSpacing w:val="0"/>
        <w:rPr>
          <w:rStyle w:val="Hyperlink"/>
          <w:rFonts w:cstheme="minorHAnsi"/>
          <w:color w:val="auto"/>
          <w:u w:val="none"/>
        </w:rPr>
      </w:pPr>
      <w:r w:rsidRPr="00C71231">
        <w:rPr>
          <w:rStyle w:val="Hyperlink"/>
          <w:color w:val="auto"/>
          <w:u w:val="none"/>
        </w:rPr>
        <w:t>Lawful excuse from existing binding common law settlements is argued under the Rules Of Equity, and '</w:t>
      </w:r>
      <w:hyperlink r:id="rId19" w:anchor="Equity_will_take_jurisdiction_to_avoid_a_multiplicity_of_suits" w:history="1">
        <w:r w:rsidRPr="00C71231">
          <w:rPr>
            <w:rStyle w:val="Hyperlink"/>
            <w:b/>
            <w:i/>
            <w:color w:val="auto"/>
            <w:u w:val="none"/>
          </w:rPr>
          <w:t>Equity will take jurisdiction to avoid a multiplicity of suits</w:t>
        </w:r>
      </w:hyperlink>
      <w:r w:rsidRPr="00C71231">
        <w:rPr>
          <w:rStyle w:val="Hyperlink"/>
          <w:b/>
          <w:i/>
          <w:color w:val="auto"/>
          <w:u w:val="none"/>
        </w:rPr>
        <w:t>'</w:t>
      </w:r>
      <w:r w:rsidR="0041155D">
        <w:rPr>
          <w:rStyle w:val="Hyperlink"/>
          <w:color w:val="auto"/>
          <w:u w:val="none"/>
        </w:rPr>
        <w:t xml:space="preserve"> is</w:t>
      </w:r>
      <w:r w:rsidRPr="00C71231">
        <w:rPr>
          <w:rStyle w:val="Hyperlink"/>
          <w:color w:val="auto"/>
          <w:u w:val="none"/>
        </w:rPr>
        <w:t xml:space="preserve"> legally affirmed  in </w:t>
      </w:r>
      <w:hyperlink r:id="rId20" w:history="1">
        <w:r w:rsidRPr="00C71231">
          <w:rPr>
            <w:rStyle w:val="Hyperlink"/>
            <w:color w:val="auto"/>
            <w:u w:val="none"/>
          </w:rPr>
          <w:t>§49 of the   Courts Act 1981</w:t>
        </w:r>
      </w:hyperlink>
      <w:r w:rsidR="0041155D">
        <w:t xml:space="preserve">, </w:t>
      </w:r>
      <w:r w:rsidRPr="00C71231">
        <w:rPr>
          <w:rStyle w:val="Hyperlink"/>
          <w:color w:val="auto"/>
          <w:u w:val="none"/>
        </w:rPr>
        <w:t>where in the event of a conflict with the common law the rules of equity prevail,  creating an obligation o</w:t>
      </w:r>
      <w:r w:rsidR="0041155D">
        <w:rPr>
          <w:rStyle w:val="Hyperlink"/>
          <w:color w:val="auto"/>
          <w:u w:val="none"/>
        </w:rPr>
        <w:t>n</w:t>
      </w:r>
      <w:r w:rsidRPr="00C71231">
        <w:rPr>
          <w:rStyle w:val="Hyperlink"/>
          <w:color w:val="auto"/>
          <w:u w:val="none"/>
        </w:rPr>
        <w:t xml:space="preserve"> all courts, </w:t>
      </w:r>
      <w:r w:rsidR="0041155D">
        <w:rPr>
          <w:rStyle w:val="Hyperlink"/>
          <w:color w:val="auto"/>
          <w:u w:val="none"/>
        </w:rPr>
        <w:t xml:space="preserve">which then </w:t>
      </w:r>
      <w:r w:rsidRPr="00C71231">
        <w:rPr>
          <w:rStyle w:val="Hyperlink"/>
          <w:color w:val="auto"/>
          <w:u w:val="none"/>
        </w:rPr>
        <w:t>creat</w:t>
      </w:r>
      <w:r w:rsidR="0041155D">
        <w:rPr>
          <w:rStyle w:val="Hyperlink"/>
          <w:color w:val="auto"/>
          <w:u w:val="none"/>
        </w:rPr>
        <w:t>es</w:t>
      </w:r>
      <w:r w:rsidRPr="00C71231">
        <w:rPr>
          <w:rStyle w:val="Hyperlink"/>
          <w:color w:val="auto"/>
          <w:u w:val="none"/>
        </w:rPr>
        <w:t xml:space="preserve"> a new binding precedence lower courts must follow. </w:t>
      </w:r>
    </w:p>
    <w:p w14:paraId="7F736BCB" w14:textId="77777777" w:rsidR="00C71231" w:rsidRPr="00C71231" w:rsidRDefault="00C71231" w:rsidP="00C71231">
      <w:pPr>
        <w:pStyle w:val="ListParagraph"/>
        <w:numPr>
          <w:ilvl w:val="1"/>
          <w:numId w:val="1"/>
        </w:numPr>
        <w:spacing w:after="120" w:line="360" w:lineRule="auto"/>
        <w:ind w:hanging="650"/>
        <w:contextualSpacing w:val="0"/>
        <w:rPr>
          <w:rStyle w:val="Hyperlink"/>
          <w:rFonts w:cstheme="minorHAnsi"/>
          <w:color w:val="auto"/>
          <w:u w:val="none"/>
        </w:rPr>
      </w:pPr>
      <w:r w:rsidRPr="00C71231">
        <w:rPr>
          <w:rStyle w:val="Hyperlink"/>
          <w:color w:val="auto"/>
          <w:u w:val="none"/>
        </w:rPr>
        <w:t xml:space="preserve">Hence </w:t>
      </w:r>
      <w:r w:rsidRPr="00C71231">
        <w:rPr>
          <w:rStyle w:val="Hyperlink"/>
          <w:b/>
          <w:i/>
          <w:color w:val="auto"/>
          <w:u w:val="none"/>
        </w:rPr>
        <w:t>'</w:t>
      </w:r>
      <w:hyperlink r:id="rId21" w:anchor="Equity_follows_the_law" w:history="1">
        <w:r w:rsidRPr="00C71231">
          <w:rPr>
            <w:rStyle w:val="Hyperlink"/>
            <w:b/>
            <w:i/>
            <w:color w:val="auto"/>
            <w:u w:val="none"/>
          </w:rPr>
          <w:t>Equity follows the law</w:t>
        </w:r>
      </w:hyperlink>
      <w:r w:rsidRPr="00C71231">
        <w:rPr>
          <w:rStyle w:val="Hyperlink"/>
          <w:color w:val="auto"/>
          <w:u w:val="none"/>
        </w:rPr>
        <w:t>', introduced by Lord Ellesmere (1596-1617) who ".... began to apply the same principle in all cases, instead of following the inclination of the moment under the name of conscience...’ and is supreme over those governing is affirmed by ‘</w:t>
      </w:r>
      <w:hyperlink r:id="rId22" w:anchor="Equity_will_not_allow_a_statute_to_be_used_as_a_cloak_for_fraud" w:history="1">
        <w:r w:rsidRPr="00C71231">
          <w:rPr>
            <w:rStyle w:val="Hyperlink"/>
            <w:b/>
            <w:i/>
            <w:color w:val="auto"/>
            <w:u w:val="none"/>
          </w:rPr>
          <w:t>Equity will not allow a statute to be used as a cloak for fraud</w:t>
        </w:r>
      </w:hyperlink>
      <w:r w:rsidRPr="00C71231">
        <w:rPr>
          <w:b/>
          <w:i/>
        </w:rPr>
        <w:t>’</w:t>
      </w:r>
      <w:r w:rsidRPr="00C71231">
        <w:rPr>
          <w:rStyle w:val="Hyperlink"/>
          <w:b/>
          <w:i/>
          <w:color w:val="auto"/>
          <w:u w:val="none"/>
        </w:rPr>
        <w:t>.</w:t>
      </w:r>
      <w:bookmarkStart w:id="0" w:name="A3b"/>
    </w:p>
    <w:p w14:paraId="09FB4F13" w14:textId="77777777" w:rsidR="00C71231" w:rsidRPr="00C71231" w:rsidRDefault="00C71231" w:rsidP="00C71231">
      <w:pPr>
        <w:pStyle w:val="ListParagraph"/>
        <w:numPr>
          <w:ilvl w:val="1"/>
          <w:numId w:val="1"/>
        </w:numPr>
        <w:spacing w:after="120" w:line="360" w:lineRule="auto"/>
        <w:ind w:hanging="650"/>
        <w:contextualSpacing w:val="0"/>
        <w:rPr>
          <w:rStyle w:val="Hyperlink"/>
          <w:rFonts w:cstheme="minorHAnsi"/>
          <w:color w:val="auto"/>
          <w:u w:val="none"/>
        </w:rPr>
      </w:pPr>
      <w:r w:rsidRPr="00C71231">
        <w:rPr>
          <w:rStyle w:val="Hyperlink"/>
          <w:rFonts w:cs="Arial"/>
          <w:b/>
          <w:color w:val="auto"/>
          <w:u w:val="none"/>
        </w:rPr>
        <w:t>Equity creates ‘lawful excuse’ from existing binding common law precedence.</w:t>
      </w:r>
      <w:bookmarkEnd w:id="0"/>
    </w:p>
    <w:p w14:paraId="091536FD" w14:textId="77777777" w:rsidR="00C71231" w:rsidRPr="00C71231" w:rsidRDefault="00C71231" w:rsidP="00C71231">
      <w:pPr>
        <w:pStyle w:val="ListParagraph"/>
        <w:numPr>
          <w:ilvl w:val="1"/>
          <w:numId w:val="1"/>
        </w:numPr>
        <w:spacing w:after="0" w:line="360" w:lineRule="auto"/>
        <w:ind w:hanging="650"/>
        <w:contextualSpacing w:val="0"/>
        <w:rPr>
          <w:rStyle w:val="legds"/>
          <w:rFonts w:cstheme="minorHAnsi"/>
        </w:rPr>
      </w:pPr>
      <w:r w:rsidRPr="00C71231">
        <w:rPr>
          <w:rStyle w:val="Hyperlink"/>
          <w:color w:val="auto"/>
          <w:u w:val="none"/>
        </w:rPr>
        <w:lastRenderedPageBreak/>
        <w:t xml:space="preserve">Equity  is Legally affirmed and enforceable as the 'law of the land' in </w:t>
      </w:r>
      <w:hyperlink r:id="rId23" w:history="1">
        <w:r w:rsidRPr="00C71231">
          <w:rPr>
            <w:rStyle w:val="Hyperlink"/>
            <w:b/>
            <w:color w:val="auto"/>
            <w:u w:val="none"/>
          </w:rPr>
          <w:t xml:space="preserve">§49 </w:t>
        </w:r>
        <w:r w:rsidRPr="00C71231">
          <w:rPr>
            <w:rStyle w:val="legds"/>
            <w:rFonts w:cs="Arial"/>
            <w:b/>
          </w:rPr>
          <w:t>‘</w:t>
        </w:r>
        <w:r w:rsidRPr="00C71231">
          <w:rPr>
            <w:rStyle w:val="legds"/>
            <w:rFonts w:cs="Arial"/>
            <w:b/>
            <w:i/>
          </w:rPr>
          <w:t>Concurrent administration of law and equity</w:t>
        </w:r>
        <w:r w:rsidR="0041155D">
          <w:rPr>
            <w:rStyle w:val="legds"/>
            <w:rFonts w:cs="Arial"/>
            <w:b/>
            <w:i/>
          </w:rPr>
          <w:t>,</w:t>
        </w:r>
        <w:r w:rsidR="0041155D" w:rsidRPr="0041155D">
          <w:rPr>
            <w:rStyle w:val="legds"/>
            <w:rFonts w:cs="Arial"/>
            <w:b/>
          </w:rPr>
          <w:t xml:space="preserve"> (</w:t>
        </w:r>
        <w:r w:rsidRPr="0041155D">
          <w:rPr>
            <w:rStyle w:val="legds"/>
            <w:rFonts w:cs="Arial"/>
            <w:b/>
          </w:rPr>
          <w:t>2</w:t>
        </w:r>
        <w:r w:rsidR="0041155D" w:rsidRPr="0041155D">
          <w:rPr>
            <w:rStyle w:val="legds"/>
            <w:rFonts w:cs="Arial"/>
            <w:b/>
          </w:rPr>
          <w:t>)</w:t>
        </w:r>
        <w:r w:rsidRPr="00C71231">
          <w:rPr>
            <w:rStyle w:val="Hyperlink"/>
            <w:b/>
            <w:color w:val="auto"/>
            <w:u w:val="none"/>
          </w:rPr>
          <w:t xml:space="preserve"> of The Senior Court Act 1981</w:t>
        </w:r>
      </w:hyperlink>
      <w:r w:rsidRPr="00C71231">
        <w:rPr>
          <w:rStyle w:val="Hyperlink"/>
          <w:color w:val="auto"/>
          <w:u w:val="none"/>
        </w:rPr>
        <w:t>,</w:t>
      </w:r>
      <w:r w:rsidRPr="0041155D">
        <w:rPr>
          <w:rStyle w:val="Hyperlink"/>
          <w:b/>
          <w:color w:val="auto"/>
          <w:u w:val="none"/>
        </w:rPr>
        <w:t xml:space="preserve"> </w:t>
      </w:r>
      <w:r w:rsidR="0041155D" w:rsidRPr="0041155D">
        <w:rPr>
          <w:rStyle w:val="Hyperlink"/>
          <w:b/>
          <w:color w:val="auto"/>
          <w:u w:val="none"/>
        </w:rPr>
        <w:t>where</w:t>
      </w:r>
      <w:r w:rsidRPr="00C71231">
        <w:rPr>
          <w:rStyle w:val="Hyperlink"/>
          <w:color w:val="auto"/>
          <w:u w:val="none"/>
        </w:rPr>
        <w:t xml:space="preserve"> </w:t>
      </w:r>
      <w:r w:rsidRPr="00C71231">
        <w:rPr>
          <w:rStyle w:val="Hyperlink"/>
          <w:b/>
          <w:color w:val="auto"/>
          <w:u w:val="none"/>
        </w:rPr>
        <w:t>the rules of equity prevail in the event of a conflict with the common law (the existing common law binding precedence), thereby creating a new binding common law settlement,</w:t>
      </w:r>
      <w:r w:rsidRPr="00C71231">
        <w:rPr>
          <w:rStyle w:val="Hyperlink"/>
          <w:color w:val="auto"/>
          <w:u w:val="none"/>
        </w:rPr>
        <w:t xml:space="preserve"> and what is fair and just is determined by each individual's conscience</w:t>
      </w:r>
      <w:r w:rsidRPr="00C71231">
        <w:rPr>
          <w:rStyle w:val="FootnoteReference"/>
        </w:rPr>
        <w:footnoteReference w:id="4"/>
      </w:r>
      <w:r w:rsidRPr="00C71231">
        <w:rPr>
          <w:rStyle w:val="Hyperlink"/>
          <w:color w:val="auto"/>
          <w:u w:val="none"/>
        </w:rPr>
        <w:t xml:space="preserve"> :</w:t>
      </w:r>
    </w:p>
    <w:p w14:paraId="0DEB4C66" w14:textId="77777777" w:rsidR="00C71231" w:rsidRPr="00C71231" w:rsidRDefault="00C71231" w:rsidP="00C71231">
      <w:pPr>
        <w:pStyle w:val="ListParagraph"/>
        <w:numPr>
          <w:ilvl w:val="1"/>
          <w:numId w:val="1"/>
        </w:numPr>
        <w:spacing w:after="0" w:line="360" w:lineRule="auto"/>
        <w:ind w:hanging="650"/>
        <w:contextualSpacing w:val="0"/>
        <w:rPr>
          <w:rStyle w:val="legds"/>
          <w:rFonts w:cstheme="minorHAnsi"/>
        </w:rPr>
      </w:pPr>
      <w:r w:rsidRPr="00C71231">
        <w:rPr>
          <w:rStyle w:val="legds"/>
          <w:rFonts w:cs="Arial"/>
          <w:b/>
          <w:i/>
        </w:rPr>
        <w:t>(</w:t>
      </w:r>
      <w:r w:rsidRPr="00C71231">
        <w:rPr>
          <w:rStyle w:val="legds"/>
          <w:rFonts w:cs="Arial"/>
          <w:i/>
          <w:color w:val="000000"/>
        </w:rPr>
        <w:t>1) ...</w:t>
      </w:r>
      <w:r w:rsidRPr="00C71231">
        <w:rPr>
          <w:rStyle w:val="legds"/>
          <w:rFonts w:cs="Arial"/>
          <w:i/>
        </w:rPr>
        <w:t>every court exercising jurisdiction in England or Wales in any civil cause or matter</w:t>
      </w:r>
      <w:r w:rsidRPr="00C71231">
        <w:rPr>
          <w:rStyle w:val="legds"/>
          <w:rFonts w:cs="Arial"/>
          <w:i/>
          <w:color w:val="000000"/>
        </w:rPr>
        <w:t xml:space="preserve">, </w:t>
      </w:r>
      <w:r w:rsidRPr="00C71231">
        <w:rPr>
          <w:rStyle w:val="legds"/>
          <w:rFonts w:cs="Arial"/>
          <w:i/>
        </w:rPr>
        <w:t>wherever there is any conflict or variance between the rules of equity and the rules of the common law with reference to the same matter, the rules of equity shall prevail.</w:t>
      </w:r>
    </w:p>
    <w:p w14:paraId="16DE9948" w14:textId="77777777" w:rsidR="00C71231" w:rsidRPr="00C71231" w:rsidRDefault="00C71231" w:rsidP="00C71231">
      <w:pPr>
        <w:pStyle w:val="ListParagraph"/>
        <w:numPr>
          <w:ilvl w:val="1"/>
          <w:numId w:val="1"/>
        </w:numPr>
        <w:spacing w:after="0" w:line="360" w:lineRule="auto"/>
        <w:ind w:hanging="650"/>
        <w:contextualSpacing w:val="0"/>
        <w:rPr>
          <w:rFonts w:cstheme="minorHAnsi"/>
        </w:rPr>
      </w:pPr>
      <w:r w:rsidRPr="00C71231">
        <w:rPr>
          <w:rStyle w:val="legds"/>
          <w:rFonts w:cs="Arial"/>
          <w:i/>
          <w:color w:val="000000"/>
        </w:rPr>
        <w:t>(2) ...</w:t>
      </w:r>
      <w:r w:rsidRPr="00C71231">
        <w:rPr>
          <w:rFonts w:cs="Arial"/>
          <w:i/>
          <w:color w:val="000000"/>
        </w:rPr>
        <w:t xml:space="preserve"> </w:t>
      </w:r>
      <w:r w:rsidRPr="00C71231">
        <w:rPr>
          <w:rFonts w:cs="Arial"/>
          <w:i/>
        </w:rPr>
        <w:t>shall so exercise its jurisdiction in every cause or matter before it as to secure that, as far as possible, all matters in dispute between the parties are completely and finally determined, and all multiplicity of legal proceedings with respect to any of those matters is avoided.’</w:t>
      </w:r>
    </w:p>
    <w:p w14:paraId="74AB29C8" w14:textId="77777777" w:rsidR="00C71231" w:rsidRPr="00C71231" w:rsidRDefault="00C71231" w:rsidP="00C71231">
      <w:pPr>
        <w:pStyle w:val="ListParagraph"/>
        <w:numPr>
          <w:ilvl w:val="1"/>
          <w:numId w:val="1"/>
        </w:numPr>
        <w:spacing w:after="0" w:line="360" w:lineRule="auto"/>
        <w:ind w:left="709" w:hanging="567"/>
        <w:contextualSpacing w:val="0"/>
        <w:rPr>
          <w:rFonts w:cstheme="minorHAnsi"/>
        </w:rPr>
      </w:pPr>
      <w:r w:rsidRPr="00C71231">
        <w:rPr>
          <w:rFonts w:cstheme="minorHAnsi"/>
        </w:rPr>
        <w:t>Equity is easily summed up as:</w:t>
      </w:r>
    </w:p>
    <w:p w14:paraId="656EDA8F" w14:textId="77AC8CCC" w:rsidR="00C71231" w:rsidRPr="00C71231" w:rsidRDefault="00C71231" w:rsidP="00C71231">
      <w:pPr>
        <w:pStyle w:val="ListParagraph"/>
        <w:numPr>
          <w:ilvl w:val="2"/>
          <w:numId w:val="1"/>
        </w:numPr>
        <w:spacing w:after="120" w:line="360" w:lineRule="auto"/>
        <w:ind w:hanging="940"/>
        <w:contextualSpacing w:val="0"/>
        <w:rPr>
          <w:rFonts w:cstheme="minorHAnsi"/>
        </w:rPr>
      </w:pPr>
      <w:r w:rsidRPr="00C71231">
        <w:rPr>
          <w:rFonts w:cstheme="minorHAnsi"/>
          <w:b/>
        </w:rPr>
        <w:t>honourably</w:t>
      </w:r>
      <w:r w:rsidRPr="00C71231">
        <w:rPr>
          <w:rFonts w:cstheme="minorHAnsi"/>
        </w:rPr>
        <w:t xml:space="preserve"> which means my word is my bond, I walk my </w:t>
      </w:r>
      <w:r w:rsidR="00C439D4" w:rsidRPr="00C71231">
        <w:rPr>
          <w:rFonts w:cstheme="minorHAnsi"/>
        </w:rPr>
        <w:t>talk; in</w:t>
      </w:r>
      <w:r w:rsidRPr="00C71231">
        <w:rPr>
          <w:rFonts w:cstheme="minorHAnsi"/>
        </w:rPr>
        <w:t xml:space="preserve"> </w:t>
      </w:r>
    </w:p>
    <w:p w14:paraId="68C3985B" w14:textId="77777777" w:rsidR="00C71231" w:rsidRPr="00C71231" w:rsidRDefault="00C71231" w:rsidP="00C71231">
      <w:pPr>
        <w:pStyle w:val="ListParagraph"/>
        <w:numPr>
          <w:ilvl w:val="2"/>
          <w:numId w:val="1"/>
        </w:numPr>
        <w:spacing w:after="120" w:line="360" w:lineRule="auto"/>
        <w:ind w:hanging="940"/>
        <w:contextualSpacing w:val="0"/>
        <w:rPr>
          <w:rFonts w:cstheme="minorHAnsi"/>
        </w:rPr>
      </w:pPr>
      <w:r w:rsidRPr="00C71231">
        <w:rPr>
          <w:rFonts w:cstheme="minorHAnsi"/>
          <w:b/>
        </w:rPr>
        <w:t>good faith</w:t>
      </w:r>
      <w:r w:rsidRPr="00C71231">
        <w:rPr>
          <w:rFonts w:cstheme="minorHAnsi"/>
        </w:rPr>
        <w:t xml:space="preserve"> which means I do not put my interest above that of any another's and with</w:t>
      </w:r>
    </w:p>
    <w:p w14:paraId="32B8D74A" w14:textId="77777777" w:rsidR="00C71231" w:rsidRPr="00C71231" w:rsidRDefault="00C71231" w:rsidP="00C71231">
      <w:pPr>
        <w:pStyle w:val="ListParagraph"/>
        <w:numPr>
          <w:ilvl w:val="2"/>
          <w:numId w:val="1"/>
        </w:numPr>
        <w:spacing w:after="120" w:line="360" w:lineRule="auto"/>
        <w:ind w:hanging="940"/>
        <w:contextualSpacing w:val="0"/>
        <w:rPr>
          <w:rFonts w:cstheme="minorHAnsi"/>
        </w:rPr>
      </w:pPr>
      <w:r w:rsidRPr="00C71231">
        <w:rPr>
          <w:rFonts w:cstheme="minorHAnsi"/>
        </w:rPr>
        <w:t xml:space="preserve"> </w:t>
      </w:r>
      <w:r w:rsidRPr="00C71231">
        <w:rPr>
          <w:rFonts w:cstheme="minorHAnsi"/>
          <w:b/>
        </w:rPr>
        <w:t>clean hands</w:t>
      </w:r>
      <w:r w:rsidRPr="00C71231">
        <w:rPr>
          <w:rFonts w:cstheme="minorHAnsi"/>
        </w:rPr>
        <w:t xml:space="preserve"> that there is full disclosure of all terms and conditions to all parties pertaining to any matter.</w:t>
      </w:r>
    </w:p>
    <w:p w14:paraId="782811DD" w14:textId="77777777" w:rsidR="00C71231" w:rsidRPr="00C71231" w:rsidRDefault="00C71231" w:rsidP="00C71231">
      <w:pPr>
        <w:pStyle w:val="ListParagraph"/>
        <w:spacing w:after="120" w:line="360" w:lineRule="auto"/>
        <w:ind w:left="360"/>
        <w:contextualSpacing w:val="0"/>
        <w:rPr>
          <w:rFonts w:cstheme="minorHAnsi"/>
        </w:rPr>
      </w:pPr>
    </w:p>
    <w:p w14:paraId="34423F46" w14:textId="77777777" w:rsidR="00C71231" w:rsidRPr="00C71231" w:rsidRDefault="00C71231" w:rsidP="004040AE">
      <w:pPr>
        <w:pStyle w:val="ListParagraph"/>
        <w:numPr>
          <w:ilvl w:val="0"/>
          <w:numId w:val="1"/>
        </w:numPr>
        <w:spacing w:after="120" w:line="360" w:lineRule="auto"/>
        <w:contextualSpacing w:val="0"/>
        <w:rPr>
          <w:rFonts w:cstheme="minorHAnsi"/>
        </w:rPr>
      </w:pPr>
      <w:r w:rsidRPr="00C71231">
        <w:rPr>
          <w:rFonts w:cstheme="minorHAnsi"/>
          <w:b/>
          <w:u w:val="single"/>
        </w:rPr>
        <w:t xml:space="preserve">Rebuttal of claim - ground </w:t>
      </w:r>
      <w:r>
        <w:rPr>
          <w:rFonts w:cstheme="minorHAnsi"/>
          <w:b/>
          <w:u w:val="single"/>
        </w:rPr>
        <w:t>2</w:t>
      </w:r>
      <w:r w:rsidRPr="00C71231">
        <w:rPr>
          <w:rFonts w:cstheme="minorHAnsi"/>
          <w:b/>
          <w:u w:val="single"/>
        </w:rPr>
        <w:t xml:space="preserve">: </w:t>
      </w:r>
    </w:p>
    <w:p w14:paraId="6C824129" w14:textId="77777777" w:rsidR="005A23C1" w:rsidRPr="00C71231" w:rsidRDefault="005A23C1" w:rsidP="00C71231">
      <w:pPr>
        <w:pStyle w:val="ListParagraph"/>
        <w:spacing w:after="120" w:line="360" w:lineRule="auto"/>
        <w:ind w:left="360"/>
        <w:contextualSpacing w:val="0"/>
        <w:rPr>
          <w:rFonts w:cstheme="minorHAnsi"/>
        </w:rPr>
      </w:pPr>
      <w:r w:rsidRPr="00C71231">
        <w:rPr>
          <w:rFonts w:cstheme="minorHAnsi"/>
          <w:b/>
          <w:u w:val="single"/>
        </w:rPr>
        <w:t>Legislation is not Law:</w:t>
      </w:r>
    </w:p>
    <w:p w14:paraId="5C0AAED7" w14:textId="77777777" w:rsidR="001B4259" w:rsidRPr="00C71231" w:rsidRDefault="001B4259" w:rsidP="001B4259">
      <w:pPr>
        <w:pStyle w:val="ListParagraph"/>
        <w:numPr>
          <w:ilvl w:val="1"/>
          <w:numId w:val="1"/>
        </w:numPr>
        <w:autoSpaceDE w:val="0"/>
        <w:autoSpaceDN w:val="0"/>
        <w:adjustRightInd w:val="0"/>
        <w:spacing w:after="0" w:line="360" w:lineRule="auto"/>
        <w:ind w:left="709" w:hanging="567"/>
        <w:contextualSpacing w:val="0"/>
        <w:rPr>
          <w:rFonts w:cstheme="minorHAnsi"/>
          <w:color w:val="000000"/>
        </w:rPr>
      </w:pPr>
      <w:r w:rsidRPr="00C71231">
        <w:rPr>
          <w:rFonts w:cstheme="minorHAnsi"/>
          <w:iCs/>
          <w:color w:val="000000"/>
        </w:rPr>
        <w:t>Following logic and reason, Parliament Assembled derives its ‘power’ from people, and therefore by impossibility Parliament Assembled cannot create duties, rights and obligations upon its creators. This well established principle of law is expressed in many forms such as:</w:t>
      </w:r>
    </w:p>
    <w:p w14:paraId="20E24C25" w14:textId="77777777" w:rsidR="001B4259" w:rsidRPr="00C71231" w:rsidRDefault="001B4259" w:rsidP="001B4259">
      <w:pPr>
        <w:pStyle w:val="ListParagraph"/>
        <w:autoSpaceDE w:val="0"/>
        <w:autoSpaceDN w:val="0"/>
        <w:adjustRightInd w:val="0"/>
        <w:spacing w:after="0" w:line="360" w:lineRule="auto"/>
        <w:ind w:left="709"/>
        <w:contextualSpacing w:val="0"/>
        <w:rPr>
          <w:rFonts w:cstheme="minorHAnsi"/>
          <w:color w:val="000000"/>
        </w:rPr>
      </w:pPr>
      <w:r w:rsidRPr="00C71231">
        <w:rPr>
          <w:i/>
        </w:rPr>
        <w:t>‘Derativa potestas non potest esse major primitiva</w:t>
      </w:r>
      <w:r w:rsidRPr="00C71231">
        <w:t>. The power which is derived cannot be greater than that from which it is derived.’</w:t>
      </w:r>
    </w:p>
    <w:p w14:paraId="248FD958" w14:textId="77777777" w:rsidR="007F45AD" w:rsidRPr="00C71231" w:rsidRDefault="00C94880" w:rsidP="004040AE">
      <w:pPr>
        <w:pStyle w:val="ListParagraph"/>
        <w:numPr>
          <w:ilvl w:val="1"/>
          <w:numId w:val="1"/>
        </w:numPr>
        <w:spacing w:after="120" w:line="360" w:lineRule="auto"/>
        <w:ind w:left="709" w:hanging="633"/>
        <w:contextualSpacing w:val="0"/>
        <w:rPr>
          <w:rFonts w:cstheme="minorHAnsi"/>
        </w:rPr>
      </w:pPr>
      <w:r w:rsidRPr="00C71231">
        <w:rPr>
          <w:rFonts w:cstheme="minorHAnsi"/>
        </w:rPr>
        <w:t>Judicial Notice must be taken by th</w:t>
      </w:r>
      <w:r w:rsidR="001B4259" w:rsidRPr="00C71231">
        <w:rPr>
          <w:rFonts w:cstheme="minorHAnsi"/>
        </w:rPr>
        <w:t>is</w:t>
      </w:r>
      <w:r w:rsidRPr="00C71231">
        <w:rPr>
          <w:rFonts w:cstheme="minorHAnsi"/>
        </w:rPr>
        <w:t xml:space="preserve"> </w:t>
      </w:r>
      <w:r w:rsidR="001B4259" w:rsidRPr="00C71231">
        <w:rPr>
          <w:rFonts w:cstheme="minorHAnsi"/>
        </w:rPr>
        <w:t>C</w:t>
      </w:r>
      <w:r w:rsidRPr="00C71231">
        <w:rPr>
          <w:rFonts w:cstheme="minorHAnsi"/>
        </w:rPr>
        <w:t xml:space="preserve">ourt, that Legislation is not, </w:t>
      </w:r>
      <w:r w:rsidR="00FC09AE" w:rsidRPr="00C71231">
        <w:rPr>
          <w:rFonts w:cstheme="minorHAnsi"/>
        </w:rPr>
        <w:t xml:space="preserve">and was </w:t>
      </w:r>
      <w:r w:rsidRPr="00C71231">
        <w:rPr>
          <w:rFonts w:cstheme="minorHAnsi"/>
        </w:rPr>
        <w:t>not ever intended to be Law summed up as follows:</w:t>
      </w:r>
    </w:p>
    <w:p w14:paraId="3D91DDC2" w14:textId="77777777" w:rsidR="004842DF" w:rsidRPr="00C71231" w:rsidRDefault="00C94880" w:rsidP="004040AE">
      <w:pPr>
        <w:pStyle w:val="ListParagraph"/>
        <w:numPr>
          <w:ilvl w:val="1"/>
          <w:numId w:val="1"/>
        </w:numPr>
        <w:spacing w:after="120" w:line="360" w:lineRule="auto"/>
        <w:ind w:left="709" w:hanging="633"/>
        <w:contextualSpacing w:val="0"/>
        <w:rPr>
          <w:rFonts w:cstheme="minorHAnsi"/>
        </w:rPr>
      </w:pPr>
      <w:r w:rsidRPr="00C71231">
        <w:rPr>
          <w:rFonts w:eastAsia="Times New Roman" w:cstheme="minorHAnsi"/>
          <w:lang w:eastAsia="en-GB"/>
        </w:rPr>
        <w:t xml:space="preserve">The Coronation Oath Act 1688 </w:t>
      </w:r>
      <w:r w:rsidRPr="00C71231">
        <w:rPr>
          <w:rStyle w:val="FootnoteReference"/>
          <w:rFonts w:eastAsia="Times New Roman" w:cstheme="minorHAnsi"/>
          <w:lang w:eastAsia="en-GB"/>
        </w:rPr>
        <w:footnoteReference w:id="5"/>
      </w:r>
      <w:r w:rsidRPr="00C71231">
        <w:rPr>
          <w:rFonts w:eastAsia="Times New Roman" w:cstheme="minorHAnsi"/>
          <w:lang w:eastAsia="en-GB"/>
        </w:rPr>
        <w:t xml:space="preserve"> affirms 3 things which constrain the authority of those governing, </w:t>
      </w:r>
      <w:r w:rsidR="001B4259" w:rsidRPr="00C71231">
        <w:rPr>
          <w:rFonts w:eastAsia="Times New Roman" w:cstheme="minorHAnsi"/>
          <w:lang w:eastAsia="en-GB"/>
        </w:rPr>
        <w:t xml:space="preserve">namely; </w:t>
      </w:r>
      <w:r w:rsidRPr="00C71231">
        <w:rPr>
          <w:rFonts w:eastAsia="Times New Roman" w:cstheme="minorHAnsi"/>
          <w:b/>
          <w:lang w:eastAsia="en-GB"/>
        </w:rPr>
        <w:t>Statutes</w:t>
      </w:r>
      <w:r w:rsidRPr="00C71231">
        <w:rPr>
          <w:rFonts w:eastAsia="Times New Roman" w:cstheme="minorHAnsi"/>
          <w:lang w:eastAsia="en-GB"/>
        </w:rPr>
        <w:t xml:space="preserve"> (today known as primary legislation)</w:t>
      </w:r>
      <w:r w:rsidR="0006618A" w:rsidRPr="00C71231">
        <w:rPr>
          <w:rFonts w:eastAsia="Times New Roman" w:cstheme="minorHAnsi"/>
          <w:lang w:eastAsia="en-GB"/>
        </w:rPr>
        <w:t xml:space="preserve"> AND</w:t>
      </w:r>
      <w:r w:rsidRPr="00C71231">
        <w:rPr>
          <w:rFonts w:eastAsia="Times New Roman" w:cstheme="minorHAnsi"/>
          <w:lang w:eastAsia="en-GB"/>
        </w:rPr>
        <w:t xml:space="preserve">, the </w:t>
      </w:r>
      <w:r w:rsidRPr="00C71231">
        <w:rPr>
          <w:rFonts w:eastAsia="Times New Roman" w:cstheme="minorHAnsi"/>
          <w:b/>
          <w:lang w:eastAsia="en-GB"/>
        </w:rPr>
        <w:t>Law</w:t>
      </w:r>
      <w:r w:rsidRPr="00C71231">
        <w:rPr>
          <w:rFonts w:eastAsia="Times New Roman" w:cstheme="minorHAnsi"/>
          <w:lang w:eastAsia="en-GB"/>
        </w:rPr>
        <w:t xml:space="preserve"> </w:t>
      </w:r>
      <w:r w:rsidR="0006618A" w:rsidRPr="00C71231">
        <w:rPr>
          <w:rFonts w:eastAsia="Times New Roman" w:cstheme="minorHAnsi"/>
          <w:lang w:eastAsia="en-GB"/>
        </w:rPr>
        <w:t>AND</w:t>
      </w:r>
      <w:r w:rsidRPr="00C71231">
        <w:rPr>
          <w:rFonts w:eastAsia="Times New Roman" w:cstheme="minorHAnsi"/>
          <w:lang w:eastAsia="en-GB"/>
        </w:rPr>
        <w:t xml:space="preserve"> </w:t>
      </w:r>
      <w:r w:rsidRPr="00C71231">
        <w:rPr>
          <w:rFonts w:eastAsia="Times New Roman" w:cstheme="minorHAnsi"/>
          <w:b/>
          <w:lang w:eastAsia="en-GB"/>
        </w:rPr>
        <w:t>Customs</w:t>
      </w:r>
      <w:r w:rsidRPr="00C71231">
        <w:rPr>
          <w:rFonts w:eastAsia="Times New Roman" w:cstheme="minorHAnsi"/>
          <w:lang w:eastAsia="en-GB"/>
        </w:rPr>
        <w:t xml:space="preserve">. </w:t>
      </w:r>
    </w:p>
    <w:p w14:paraId="1FF53EAF" w14:textId="77777777" w:rsidR="004842DF" w:rsidRPr="00C71231" w:rsidRDefault="004842DF" w:rsidP="004040AE">
      <w:pPr>
        <w:pStyle w:val="ListParagraph"/>
        <w:spacing w:after="120" w:line="360" w:lineRule="auto"/>
        <w:ind w:left="709"/>
        <w:contextualSpacing w:val="0"/>
        <w:rPr>
          <w:rFonts w:cstheme="minorHAnsi"/>
          <w:i/>
        </w:rPr>
      </w:pPr>
      <w:r w:rsidRPr="00C71231">
        <w:rPr>
          <w:rFonts w:cstheme="minorHAnsi"/>
          <w:i/>
        </w:rPr>
        <w:t xml:space="preserve">“Will You solemnely Promise and Sweare to Governe the People of this Kingdome of England and the Dominions thereto belonging according to the </w:t>
      </w:r>
      <w:r w:rsidRPr="00C71231">
        <w:rPr>
          <w:rFonts w:cstheme="minorHAnsi"/>
          <w:b/>
          <w:i/>
        </w:rPr>
        <w:t>Statutes in Parlyament Agreed on</w:t>
      </w:r>
      <w:r w:rsidRPr="00C71231">
        <w:rPr>
          <w:rFonts w:cstheme="minorHAnsi"/>
          <w:i/>
        </w:rPr>
        <w:t xml:space="preserve"> and the </w:t>
      </w:r>
      <w:r w:rsidRPr="00C71231">
        <w:rPr>
          <w:rFonts w:cstheme="minorHAnsi"/>
          <w:b/>
          <w:i/>
        </w:rPr>
        <w:t>Laws</w:t>
      </w:r>
      <w:r w:rsidRPr="00C71231">
        <w:rPr>
          <w:rFonts w:cstheme="minorHAnsi"/>
          <w:i/>
        </w:rPr>
        <w:t xml:space="preserve"> and </w:t>
      </w:r>
      <w:r w:rsidRPr="00C71231">
        <w:rPr>
          <w:rFonts w:cstheme="minorHAnsi"/>
          <w:b/>
          <w:i/>
        </w:rPr>
        <w:t>Customs</w:t>
      </w:r>
      <w:r w:rsidRPr="00C71231">
        <w:rPr>
          <w:rFonts w:cstheme="minorHAnsi"/>
          <w:i/>
        </w:rPr>
        <w:t xml:space="preserve"> of the same?"</w:t>
      </w:r>
    </w:p>
    <w:p w14:paraId="1E7285EF" w14:textId="77777777" w:rsidR="006E1F75" w:rsidRPr="00C71231" w:rsidRDefault="00C71231" w:rsidP="004040AE">
      <w:pPr>
        <w:pStyle w:val="ListParagraph"/>
        <w:numPr>
          <w:ilvl w:val="1"/>
          <w:numId w:val="1"/>
        </w:numPr>
        <w:spacing w:after="120" w:line="360" w:lineRule="auto"/>
        <w:ind w:left="709" w:hanging="633"/>
        <w:contextualSpacing w:val="0"/>
        <w:rPr>
          <w:rFonts w:cstheme="minorHAnsi"/>
        </w:rPr>
      </w:pPr>
      <w:r w:rsidRPr="00C71231">
        <w:rPr>
          <w:rFonts w:eastAsia="Times New Roman" w:cstheme="minorHAnsi"/>
          <w:lang w:eastAsia="en-GB"/>
        </w:rPr>
        <w:lastRenderedPageBreak/>
        <w:t xml:space="preserve">Any </w:t>
      </w:r>
      <w:r w:rsidR="00C94880" w:rsidRPr="00C71231">
        <w:rPr>
          <w:rFonts w:eastAsia="Times New Roman" w:cstheme="minorHAnsi"/>
          <w:lang w:eastAsia="en-GB"/>
        </w:rPr>
        <w:t xml:space="preserve"> possible ambiguity from punctuation</w:t>
      </w:r>
      <w:r w:rsidR="00D57285" w:rsidRPr="00C71231">
        <w:rPr>
          <w:rFonts w:eastAsia="Times New Roman" w:cstheme="minorHAnsi"/>
          <w:lang w:eastAsia="en-GB"/>
        </w:rPr>
        <w:t xml:space="preserve"> of the time</w:t>
      </w:r>
      <w:r w:rsidR="00C94880" w:rsidRPr="00C71231">
        <w:rPr>
          <w:rFonts w:eastAsia="Times New Roman" w:cstheme="minorHAnsi"/>
          <w:lang w:eastAsia="en-GB"/>
        </w:rPr>
        <w:t xml:space="preserve"> is removed by the current Monarch</w:t>
      </w:r>
      <w:r w:rsidR="007F45AD" w:rsidRPr="00C71231">
        <w:rPr>
          <w:rFonts w:eastAsia="Times New Roman" w:cstheme="minorHAnsi"/>
          <w:lang w:eastAsia="en-GB"/>
        </w:rPr>
        <w:t>'s</w:t>
      </w:r>
      <w:r w:rsidR="00C94880" w:rsidRPr="00C71231">
        <w:rPr>
          <w:rFonts w:eastAsia="Times New Roman" w:cstheme="minorHAnsi"/>
          <w:lang w:eastAsia="en-GB"/>
        </w:rPr>
        <w:t xml:space="preserve"> oath </w:t>
      </w:r>
      <w:r w:rsidR="001B4259" w:rsidRPr="00C71231">
        <w:rPr>
          <w:rStyle w:val="FootnoteReference"/>
          <w:rFonts w:cstheme="minorHAnsi"/>
        </w:rPr>
        <w:footnoteReference w:id="6"/>
      </w:r>
      <w:r w:rsidR="001B4259" w:rsidRPr="00C71231">
        <w:rPr>
          <w:rFonts w:eastAsia="Times New Roman" w:cstheme="minorHAnsi"/>
          <w:lang w:eastAsia="en-GB"/>
        </w:rPr>
        <w:t xml:space="preserve"> </w:t>
      </w:r>
      <w:r w:rsidR="007F45AD" w:rsidRPr="00C71231">
        <w:rPr>
          <w:rFonts w:eastAsia="Times New Roman" w:cstheme="minorHAnsi"/>
          <w:lang w:eastAsia="en-GB"/>
        </w:rPr>
        <w:t xml:space="preserve">which </w:t>
      </w:r>
      <w:r w:rsidR="00C94880" w:rsidRPr="00C71231">
        <w:rPr>
          <w:rFonts w:eastAsia="Times New Roman" w:cstheme="minorHAnsi"/>
          <w:lang w:eastAsia="en-GB"/>
        </w:rPr>
        <w:t>clarifies that Statutes</w:t>
      </w:r>
      <w:r w:rsidR="007F45AD" w:rsidRPr="00C71231">
        <w:rPr>
          <w:rFonts w:eastAsia="Times New Roman" w:cstheme="minorHAnsi"/>
          <w:lang w:eastAsia="en-GB"/>
        </w:rPr>
        <w:t xml:space="preserve"> only create duties, rights and obligations on those governing</w:t>
      </w:r>
      <w:r w:rsidR="001B4259" w:rsidRPr="00C71231">
        <w:rPr>
          <w:rFonts w:eastAsia="Times New Roman" w:cstheme="minorHAnsi"/>
          <w:lang w:eastAsia="en-GB"/>
        </w:rPr>
        <w:t xml:space="preserve"> the creators of Legislation</w:t>
      </w:r>
      <w:r w:rsidR="00D57285" w:rsidRPr="00C71231">
        <w:rPr>
          <w:rFonts w:eastAsia="Times New Roman" w:cstheme="minorHAnsi"/>
          <w:lang w:eastAsia="en-GB"/>
        </w:rPr>
        <w:t>,</w:t>
      </w:r>
      <w:r w:rsidR="007F45AD" w:rsidRPr="00C71231">
        <w:rPr>
          <w:rFonts w:eastAsia="Times New Roman" w:cstheme="minorHAnsi"/>
          <w:lang w:eastAsia="en-GB"/>
        </w:rPr>
        <w:t xml:space="preserve"> in order </w:t>
      </w:r>
      <w:r w:rsidR="00D57285" w:rsidRPr="00C71231">
        <w:rPr>
          <w:rFonts w:eastAsia="Times New Roman" w:cstheme="minorHAnsi"/>
          <w:lang w:eastAsia="en-GB"/>
        </w:rPr>
        <w:t xml:space="preserve">for them </w:t>
      </w:r>
      <w:r w:rsidR="007F45AD" w:rsidRPr="00C71231">
        <w:rPr>
          <w:rFonts w:eastAsia="Times New Roman" w:cstheme="minorHAnsi"/>
          <w:lang w:eastAsia="en-GB"/>
        </w:rPr>
        <w:t>to govern the people according to their [the peoples] respective laws and customs</w:t>
      </w:r>
      <w:r w:rsidR="001B4259" w:rsidRPr="00C71231">
        <w:rPr>
          <w:rFonts w:eastAsia="Times New Roman" w:cstheme="minorHAnsi"/>
          <w:lang w:eastAsia="en-GB"/>
        </w:rPr>
        <w:t>:</w:t>
      </w:r>
    </w:p>
    <w:p w14:paraId="2A88EACE" w14:textId="77777777" w:rsidR="006E1F75" w:rsidRPr="00C71231" w:rsidRDefault="004842DF" w:rsidP="004040AE">
      <w:pPr>
        <w:pStyle w:val="ListParagraph"/>
        <w:spacing w:after="120" w:line="360" w:lineRule="auto"/>
        <w:ind w:left="709"/>
        <w:contextualSpacing w:val="0"/>
        <w:rPr>
          <w:rFonts w:cstheme="minorHAnsi"/>
          <w:i/>
        </w:rPr>
      </w:pPr>
      <w:r w:rsidRPr="00C71231">
        <w:rPr>
          <w:rFonts w:cstheme="minorHAnsi"/>
          <w:i/>
        </w:rPr>
        <w:t xml:space="preserve">"Will you solemnly promise and swear to </w:t>
      </w:r>
      <w:r w:rsidRPr="00C71231">
        <w:rPr>
          <w:rFonts w:cstheme="minorHAnsi"/>
          <w:b/>
          <w:i/>
        </w:rPr>
        <w:t>govern the Peoples</w:t>
      </w:r>
      <w:r w:rsidRPr="00C71231">
        <w:rPr>
          <w:rFonts w:cstheme="minorHAnsi"/>
          <w:i/>
        </w:rPr>
        <w:t xml:space="preserve"> of </w:t>
      </w:r>
      <w:r w:rsidR="0006618A" w:rsidRPr="00C71231">
        <w:rPr>
          <w:rFonts w:cstheme="minorHAnsi"/>
          <w:i/>
        </w:rPr>
        <w:t>...</w:t>
      </w:r>
      <w:r w:rsidRPr="00C71231">
        <w:rPr>
          <w:rFonts w:cstheme="minorHAnsi"/>
          <w:i/>
        </w:rPr>
        <w:t xml:space="preserve">, </w:t>
      </w:r>
      <w:r w:rsidRPr="00C71231">
        <w:rPr>
          <w:rFonts w:cstheme="minorHAnsi"/>
          <w:b/>
          <w:i/>
        </w:rPr>
        <w:t>according to their</w:t>
      </w:r>
      <w:r w:rsidRPr="00C71231">
        <w:rPr>
          <w:rFonts w:cstheme="minorHAnsi"/>
          <w:i/>
        </w:rPr>
        <w:t xml:space="preserve"> respective laws and customs?"</w:t>
      </w:r>
      <w:r w:rsidR="0006618A" w:rsidRPr="00C71231">
        <w:rPr>
          <w:rFonts w:cstheme="minorHAnsi"/>
          <w:i/>
        </w:rPr>
        <w:t>.</w:t>
      </w:r>
    </w:p>
    <w:p w14:paraId="61A4B787" w14:textId="77777777" w:rsidR="006E1F75" w:rsidRPr="00C71231" w:rsidRDefault="006E1F75" w:rsidP="004040AE">
      <w:pPr>
        <w:pStyle w:val="ListParagraph"/>
        <w:numPr>
          <w:ilvl w:val="1"/>
          <w:numId w:val="1"/>
        </w:numPr>
        <w:spacing w:after="120" w:line="360" w:lineRule="auto"/>
        <w:ind w:left="709" w:hanging="633"/>
        <w:contextualSpacing w:val="0"/>
        <w:rPr>
          <w:rFonts w:cstheme="minorHAnsi"/>
        </w:rPr>
      </w:pPr>
      <w:r w:rsidRPr="00C71231">
        <w:rPr>
          <w:rFonts w:cstheme="minorHAnsi"/>
        </w:rPr>
        <w:t>Further, if the intent was that ‘Statu</w:t>
      </w:r>
      <w:r w:rsidR="00BF49A1" w:rsidRPr="00C71231">
        <w:rPr>
          <w:rFonts w:cstheme="minorHAnsi"/>
        </w:rPr>
        <w:t>t</w:t>
      </w:r>
      <w:r w:rsidRPr="00C71231">
        <w:rPr>
          <w:rFonts w:cstheme="minorHAnsi"/>
        </w:rPr>
        <w:t>es agreed in Parlyament Agreed on’ was meant to be law or customs</w:t>
      </w:r>
      <w:r w:rsidR="00BF49A1" w:rsidRPr="00C71231">
        <w:rPr>
          <w:rFonts w:cstheme="minorHAnsi"/>
        </w:rPr>
        <w:t>,</w:t>
      </w:r>
      <w:r w:rsidRPr="00C71231">
        <w:rPr>
          <w:rFonts w:cstheme="minorHAnsi"/>
        </w:rPr>
        <w:t xml:space="preserve"> then there would be no rational reason to have add those words, and </w:t>
      </w:r>
    </w:p>
    <w:p w14:paraId="072195F4" w14:textId="77777777" w:rsidR="006E1F75" w:rsidRPr="00C71231" w:rsidRDefault="006E1F75" w:rsidP="004040AE">
      <w:pPr>
        <w:pStyle w:val="ListParagraph"/>
        <w:numPr>
          <w:ilvl w:val="1"/>
          <w:numId w:val="1"/>
        </w:numPr>
        <w:spacing w:after="120" w:line="360" w:lineRule="auto"/>
        <w:ind w:left="709" w:hanging="633"/>
        <w:contextualSpacing w:val="0"/>
        <w:rPr>
          <w:rFonts w:cstheme="minorHAnsi"/>
        </w:rPr>
      </w:pPr>
      <w:r w:rsidRPr="00C71231">
        <w:rPr>
          <w:rFonts w:cstheme="minorHAnsi"/>
        </w:rPr>
        <w:t xml:space="preserve">Therefore it is not </w:t>
      </w:r>
      <w:r w:rsidR="00C71231" w:rsidRPr="00C71231">
        <w:rPr>
          <w:rFonts w:cstheme="minorHAnsi"/>
        </w:rPr>
        <w:t>rational</w:t>
      </w:r>
      <w:r w:rsidRPr="00C71231">
        <w:rPr>
          <w:rFonts w:cstheme="minorHAnsi"/>
        </w:rPr>
        <w:t xml:space="preserve"> for </w:t>
      </w:r>
      <w:r w:rsidR="00BF49A1" w:rsidRPr="00C71231">
        <w:rPr>
          <w:rFonts w:cstheme="minorHAnsi"/>
        </w:rPr>
        <w:t>anyone</w:t>
      </w:r>
      <w:r w:rsidRPr="00C71231">
        <w:rPr>
          <w:rFonts w:cstheme="minorHAnsi"/>
        </w:rPr>
        <w:t xml:space="preserve"> to be with the belief that legislation is law.</w:t>
      </w:r>
    </w:p>
    <w:p w14:paraId="2E82784D" w14:textId="77777777" w:rsidR="00C71231" w:rsidRPr="00C71231" w:rsidRDefault="00BF49A1" w:rsidP="004040AE">
      <w:pPr>
        <w:pStyle w:val="ListParagraph"/>
        <w:numPr>
          <w:ilvl w:val="1"/>
          <w:numId w:val="1"/>
        </w:numPr>
        <w:spacing w:after="120" w:line="360" w:lineRule="auto"/>
        <w:ind w:left="709" w:hanging="633"/>
        <w:contextualSpacing w:val="0"/>
        <w:rPr>
          <w:rFonts w:cstheme="minorHAnsi"/>
        </w:rPr>
      </w:pPr>
      <w:r w:rsidRPr="00C71231">
        <w:rPr>
          <w:rFonts w:eastAsia="Times New Roman" w:cstheme="minorHAnsi"/>
          <w:lang w:eastAsia="en-GB"/>
        </w:rPr>
        <w:t>This intent is further expressed</w:t>
      </w:r>
      <w:r w:rsidR="00C94880" w:rsidRPr="00C71231">
        <w:rPr>
          <w:rFonts w:eastAsia="Times New Roman" w:cstheme="minorHAnsi"/>
          <w:lang w:eastAsia="en-GB"/>
        </w:rPr>
        <w:t xml:space="preserve"> in the Bill of Rights 1688 </w:t>
      </w:r>
      <w:r w:rsidR="007F45AD" w:rsidRPr="00C71231">
        <w:rPr>
          <w:rStyle w:val="FootnoteReference"/>
          <w:rFonts w:eastAsia="Times New Roman" w:cstheme="minorHAnsi"/>
          <w:lang w:eastAsia="en-GB"/>
        </w:rPr>
        <w:footnoteReference w:id="7"/>
      </w:r>
      <w:r w:rsidR="001B4259" w:rsidRPr="00C71231">
        <w:rPr>
          <w:rFonts w:eastAsia="Times New Roman" w:cstheme="minorHAnsi"/>
          <w:lang w:eastAsia="en-GB"/>
        </w:rPr>
        <w:t>, the constituting authority of those still governing today</w:t>
      </w:r>
      <w:r w:rsidR="007F45AD" w:rsidRPr="00C71231">
        <w:rPr>
          <w:rFonts w:eastAsia="Times New Roman" w:cstheme="minorHAnsi"/>
          <w:lang w:eastAsia="en-GB"/>
        </w:rPr>
        <w:t xml:space="preserve"> </w:t>
      </w:r>
      <w:r w:rsidR="004842DF" w:rsidRPr="00C71231">
        <w:rPr>
          <w:rFonts w:eastAsia="Times New Roman" w:cstheme="minorHAnsi"/>
          <w:lang w:eastAsia="en-GB"/>
        </w:rPr>
        <w:t xml:space="preserve">that </w:t>
      </w:r>
    </w:p>
    <w:p w14:paraId="5E4DE076" w14:textId="77777777" w:rsidR="004040AE" w:rsidRPr="00C71231" w:rsidRDefault="00443769" w:rsidP="00C71231">
      <w:pPr>
        <w:pStyle w:val="ListParagraph"/>
        <w:spacing w:after="120" w:line="360" w:lineRule="auto"/>
        <w:ind w:left="709"/>
        <w:contextualSpacing w:val="0"/>
        <w:rPr>
          <w:rFonts w:cstheme="minorHAnsi"/>
        </w:rPr>
      </w:pPr>
      <w:r w:rsidRPr="00C71231">
        <w:rPr>
          <w:rFonts w:eastAsia="Times New Roman" w:cstheme="minorHAnsi"/>
          <w:i/>
          <w:lang w:eastAsia="en-GB"/>
        </w:rPr>
        <w:t xml:space="preserve">"... </w:t>
      </w:r>
      <w:r w:rsidRPr="00C71231">
        <w:rPr>
          <w:rFonts w:eastAsia="Times New Roman" w:cstheme="minorHAnsi"/>
          <w:b/>
          <w:i/>
          <w:lang w:eastAsia="en-GB"/>
        </w:rPr>
        <w:t>noe Declarations Judgements Doeings or Proceedings to the Prejudice of the People</w:t>
      </w:r>
      <w:r w:rsidRPr="00C71231">
        <w:rPr>
          <w:rFonts w:eastAsia="Times New Roman" w:cstheme="minorHAnsi"/>
          <w:i/>
          <w:lang w:eastAsia="en-GB"/>
        </w:rPr>
        <w:t xml:space="preserve"> in any of the said Premisses ought </w:t>
      </w:r>
      <w:r w:rsidRPr="00C71231">
        <w:rPr>
          <w:rFonts w:eastAsia="Times New Roman" w:cstheme="minorHAnsi"/>
          <w:b/>
          <w:i/>
          <w:lang w:eastAsia="en-GB"/>
        </w:rPr>
        <w:t>in any wise to be drawne hereafter into Consequence or Example</w:t>
      </w:r>
      <w:r w:rsidRPr="00C71231">
        <w:rPr>
          <w:rFonts w:eastAsia="Times New Roman" w:cstheme="minorHAnsi"/>
          <w:i/>
          <w:lang w:eastAsia="en-GB"/>
        </w:rPr>
        <w:t>..."</w:t>
      </w:r>
      <w:r w:rsidR="00E30CD3" w:rsidRPr="00C71231">
        <w:rPr>
          <w:rFonts w:eastAsia="Times New Roman" w:cstheme="minorHAnsi"/>
          <w:lang w:eastAsia="en-GB"/>
        </w:rPr>
        <w:t>, and</w:t>
      </w:r>
    </w:p>
    <w:p w14:paraId="6CA8FB70" w14:textId="77777777" w:rsidR="004040AE" w:rsidRPr="00C71231" w:rsidRDefault="00E30CD3" w:rsidP="004040AE">
      <w:pPr>
        <w:pStyle w:val="ListParagraph"/>
        <w:numPr>
          <w:ilvl w:val="1"/>
          <w:numId w:val="1"/>
        </w:numPr>
        <w:spacing w:after="120" w:line="360" w:lineRule="auto"/>
        <w:ind w:left="709" w:hanging="633"/>
        <w:contextualSpacing w:val="0"/>
        <w:rPr>
          <w:rFonts w:cstheme="minorHAnsi"/>
        </w:rPr>
      </w:pPr>
      <w:r w:rsidRPr="00C71231">
        <w:rPr>
          <w:rFonts w:eastAsia="Times New Roman" w:cstheme="minorHAnsi"/>
          <w:lang w:eastAsia="en-GB"/>
        </w:rPr>
        <w:t>The Bill of Rights</w:t>
      </w:r>
      <w:r w:rsidR="007F45AD" w:rsidRPr="00C71231">
        <w:rPr>
          <w:rFonts w:eastAsia="Times New Roman" w:cstheme="minorHAnsi"/>
          <w:lang w:eastAsia="en-GB"/>
        </w:rPr>
        <w:t xml:space="preserve"> </w:t>
      </w:r>
      <w:r w:rsidR="00443769" w:rsidRPr="00C71231">
        <w:rPr>
          <w:rFonts w:eastAsia="Times New Roman" w:cstheme="minorHAnsi"/>
          <w:lang w:eastAsia="en-GB"/>
        </w:rPr>
        <w:t xml:space="preserve">1688 further </w:t>
      </w:r>
      <w:r w:rsidR="007F45AD" w:rsidRPr="00C71231">
        <w:rPr>
          <w:rFonts w:eastAsia="Times New Roman" w:cstheme="minorHAnsi"/>
          <w:lang w:eastAsia="en-GB"/>
        </w:rPr>
        <w:t xml:space="preserve">binds the successors of the legal fictions created therein </w:t>
      </w:r>
      <w:r w:rsidR="00C71231" w:rsidRPr="00C71231">
        <w:rPr>
          <w:rFonts w:eastAsia="Times New Roman" w:cstheme="minorHAnsi"/>
          <w:lang w:eastAsia="en-GB"/>
        </w:rPr>
        <w:t>(</w:t>
      </w:r>
      <w:r w:rsidR="007F45AD" w:rsidRPr="00C71231">
        <w:rPr>
          <w:rFonts w:eastAsia="Times New Roman" w:cstheme="minorHAnsi"/>
          <w:lang w:eastAsia="en-GB"/>
        </w:rPr>
        <w:t xml:space="preserve">and the Crown and </w:t>
      </w:r>
      <w:r w:rsidR="00267D48" w:rsidRPr="00C71231">
        <w:rPr>
          <w:rFonts w:eastAsia="Times New Roman" w:cstheme="minorHAnsi"/>
          <w:lang w:eastAsia="en-GB"/>
        </w:rPr>
        <w:t>Parliament</w:t>
      </w:r>
      <w:r w:rsidR="007F45AD" w:rsidRPr="00C71231">
        <w:rPr>
          <w:rFonts w:eastAsia="Times New Roman" w:cstheme="minorHAnsi"/>
          <w:lang w:eastAsia="en-GB"/>
        </w:rPr>
        <w:t xml:space="preserve"> Recognition Act 1689 </w:t>
      </w:r>
      <w:r w:rsidR="007F45AD" w:rsidRPr="00C71231">
        <w:rPr>
          <w:rStyle w:val="FootnoteReference"/>
          <w:rFonts w:eastAsia="Times New Roman" w:cstheme="minorHAnsi"/>
          <w:lang w:eastAsia="en-GB"/>
        </w:rPr>
        <w:footnoteReference w:id="8"/>
      </w:r>
      <w:r w:rsidR="00C71231" w:rsidRPr="00C71231">
        <w:rPr>
          <w:rFonts w:eastAsia="Times New Roman" w:cstheme="minorHAnsi"/>
          <w:lang w:eastAsia="en-GB"/>
        </w:rPr>
        <w:t>)</w:t>
      </w:r>
      <w:r w:rsidR="00443769" w:rsidRPr="00C71231">
        <w:rPr>
          <w:rFonts w:cstheme="minorHAnsi"/>
        </w:rPr>
        <w:t xml:space="preserve"> </w:t>
      </w:r>
      <w:r w:rsidR="001B4259" w:rsidRPr="00C71231">
        <w:rPr>
          <w:rFonts w:cstheme="minorHAnsi"/>
        </w:rPr>
        <w:t>that</w:t>
      </w:r>
      <w:r w:rsidR="00443769" w:rsidRPr="00C71231">
        <w:rPr>
          <w:rFonts w:cstheme="minorHAnsi"/>
        </w:rPr>
        <w:t>:</w:t>
      </w:r>
    </w:p>
    <w:p w14:paraId="29C2D919" w14:textId="77777777" w:rsidR="0041155D" w:rsidRDefault="00443769" w:rsidP="001C2402">
      <w:pPr>
        <w:pStyle w:val="ListParagraph"/>
        <w:spacing w:after="120" w:line="360" w:lineRule="auto"/>
        <w:ind w:left="709"/>
        <w:contextualSpacing w:val="0"/>
        <w:rPr>
          <w:rFonts w:cstheme="minorHAnsi"/>
          <w:i/>
        </w:rPr>
      </w:pPr>
      <w:r w:rsidRPr="00C71231">
        <w:rPr>
          <w:rFonts w:cstheme="minorHAnsi"/>
        </w:rPr>
        <w:t>"</w:t>
      </w:r>
      <w:r w:rsidRPr="00C71231">
        <w:rPr>
          <w:rFonts w:cstheme="minorHAnsi"/>
          <w:i/>
          <w:iCs/>
        </w:rPr>
        <w:t xml:space="preserve"> </w:t>
      </w:r>
      <w:r w:rsidR="008031A9" w:rsidRPr="00C71231">
        <w:rPr>
          <w:rFonts w:cstheme="minorHAnsi"/>
          <w:i/>
          <w:iCs/>
        </w:rPr>
        <w:t>...</w:t>
      </w:r>
      <w:r w:rsidRPr="00C71231">
        <w:rPr>
          <w:rFonts w:cstheme="minorHAnsi"/>
          <w:i/>
          <w:iCs/>
        </w:rPr>
        <w:t xml:space="preserve"> all and singular the Rights and Liberties asserted and claimed in the said Declaration </w:t>
      </w:r>
      <w:r w:rsidRPr="00C71231">
        <w:rPr>
          <w:rFonts w:cstheme="minorHAnsi"/>
          <w:b/>
          <w:i/>
          <w:iCs/>
        </w:rPr>
        <w:t>are the true auntient and</w:t>
      </w:r>
      <w:r w:rsidRPr="00C71231">
        <w:rPr>
          <w:rFonts w:cstheme="minorHAnsi"/>
          <w:i/>
          <w:iCs/>
        </w:rPr>
        <w:t xml:space="preserve"> </w:t>
      </w:r>
      <w:r w:rsidRPr="00C71231">
        <w:rPr>
          <w:rFonts w:cstheme="minorHAnsi"/>
          <w:b/>
          <w:bCs/>
          <w:i/>
          <w:iCs/>
        </w:rPr>
        <w:t xml:space="preserve">indubitable </w:t>
      </w:r>
      <w:r w:rsidR="0006618A" w:rsidRPr="00C71231">
        <w:rPr>
          <w:rFonts w:cstheme="minorHAnsi"/>
          <w:b/>
          <w:iCs/>
          <w:color w:val="FF0000"/>
        </w:rPr>
        <w:t>[NOT UP FOR DEBATE]</w:t>
      </w:r>
      <w:r w:rsidR="0006618A" w:rsidRPr="00C71231">
        <w:rPr>
          <w:rFonts w:cstheme="minorHAnsi"/>
          <w:b/>
          <w:bCs/>
          <w:i/>
          <w:iCs/>
        </w:rPr>
        <w:t xml:space="preserve"> </w:t>
      </w:r>
      <w:r w:rsidRPr="00C71231">
        <w:rPr>
          <w:rFonts w:cstheme="minorHAnsi"/>
          <w:b/>
          <w:bCs/>
          <w:i/>
          <w:iCs/>
        </w:rPr>
        <w:t xml:space="preserve">Rights and Liberties of the People </w:t>
      </w:r>
      <w:r w:rsidRPr="00C71231">
        <w:rPr>
          <w:rFonts w:cstheme="minorHAnsi"/>
          <w:b/>
          <w:iCs/>
          <w:color w:val="FF0000"/>
        </w:rPr>
        <w:t>[PUTTING THIS ABOVE THE AUTHORITY OF THOSE GOVERNING]</w:t>
      </w:r>
      <w:r w:rsidRPr="00C71231">
        <w:rPr>
          <w:rFonts w:cstheme="minorHAnsi"/>
          <w:i/>
          <w:iCs/>
        </w:rPr>
        <w:t xml:space="preserve"> of this Kingdome and</w:t>
      </w:r>
      <w:r w:rsidR="0006618A" w:rsidRPr="00C71231">
        <w:rPr>
          <w:rFonts w:cstheme="minorHAnsi"/>
          <w:i/>
          <w:iCs/>
        </w:rPr>
        <w:t xml:space="preserve"> </w:t>
      </w:r>
      <w:r w:rsidRPr="00C71231">
        <w:rPr>
          <w:rFonts w:cstheme="minorHAnsi"/>
          <w:i/>
          <w:iCs/>
        </w:rPr>
        <w:t xml:space="preserve">soe shall </w:t>
      </w:r>
      <w:r w:rsidRPr="00C71231">
        <w:rPr>
          <w:rFonts w:cstheme="minorHAnsi"/>
          <w:b/>
          <w:i/>
          <w:iCs/>
        </w:rPr>
        <w:t>be esteemed allowed</w:t>
      </w:r>
      <w:r w:rsidRPr="00C71231">
        <w:rPr>
          <w:rFonts w:cstheme="minorHAnsi"/>
          <w:i/>
          <w:iCs/>
        </w:rPr>
        <w:t xml:space="preserve"> </w:t>
      </w:r>
      <w:r w:rsidRPr="00C71231">
        <w:rPr>
          <w:rFonts w:cstheme="minorHAnsi"/>
          <w:b/>
          <w:bCs/>
          <w:i/>
          <w:iCs/>
        </w:rPr>
        <w:t>adjudged deemed and taken</w:t>
      </w:r>
      <w:r w:rsidRPr="00C71231">
        <w:rPr>
          <w:rFonts w:cstheme="minorHAnsi"/>
          <w:i/>
          <w:iCs/>
        </w:rPr>
        <w:t xml:space="preserve"> </w:t>
      </w:r>
      <w:r w:rsidRPr="00C71231">
        <w:rPr>
          <w:rFonts w:cstheme="minorHAnsi"/>
          <w:b/>
          <w:iCs/>
          <w:color w:val="FF0000"/>
        </w:rPr>
        <w:t xml:space="preserve">[NO COURT CAN OVER RULE THIS] </w:t>
      </w:r>
      <w:r w:rsidRPr="00C71231">
        <w:rPr>
          <w:rFonts w:cstheme="minorHAnsi"/>
          <w:i/>
          <w:iCs/>
        </w:rPr>
        <w:t xml:space="preserve">to be and that all and every the particulars aforesaid shall be </w:t>
      </w:r>
      <w:r w:rsidRPr="00C71231">
        <w:rPr>
          <w:rFonts w:cstheme="minorHAnsi"/>
          <w:b/>
          <w:i/>
          <w:iCs/>
        </w:rPr>
        <w:t>firmly and</w:t>
      </w:r>
      <w:r w:rsidRPr="00C71231">
        <w:rPr>
          <w:rFonts w:cstheme="minorHAnsi"/>
          <w:i/>
          <w:iCs/>
        </w:rPr>
        <w:t xml:space="preserve"> </w:t>
      </w:r>
      <w:r w:rsidRPr="00C71231">
        <w:rPr>
          <w:rFonts w:cstheme="minorHAnsi"/>
          <w:b/>
          <w:bCs/>
          <w:i/>
          <w:iCs/>
        </w:rPr>
        <w:t>strictly holden and observed as they are expressed</w:t>
      </w:r>
      <w:r w:rsidRPr="00C71231">
        <w:rPr>
          <w:rFonts w:cstheme="minorHAnsi"/>
          <w:i/>
          <w:iCs/>
        </w:rPr>
        <w:t xml:space="preserve"> in the said Declaration</w:t>
      </w:r>
      <w:r w:rsidR="0006618A" w:rsidRPr="00C71231">
        <w:rPr>
          <w:rFonts w:cstheme="minorHAnsi"/>
          <w:i/>
          <w:iCs/>
        </w:rPr>
        <w:t xml:space="preserve"> </w:t>
      </w:r>
      <w:r w:rsidRPr="00C71231">
        <w:rPr>
          <w:rFonts w:cstheme="minorHAnsi"/>
          <w:b/>
          <w:i/>
        </w:rPr>
        <w:t>and observed as they are expressed in the said Declaration And all Officers and Ministers whatsoever shall serve their Majestyes and their Successors according to the same in all times to come</w:t>
      </w:r>
      <w:r w:rsidRPr="00C71231">
        <w:rPr>
          <w:rFonts w:cstheme="minorHAnsi"/>
          <w:i/>
        </w:rPr>
        <w:t>...</w:t>
      </w:r>
      <w:r w:rsidR="0041155D">
        <w:rPr>
          <w:rFonts w:cstheme="minorHAnsi"/>
          <w:i/>
        </w:rPr>
        <w:t xml:space="preserve">” </w:t>
      </w:r>
    </w:p>
    <w:p w14:paraId="330F4CA7" w14:textId="77777777" w:rsidR="005A23C1" w:rsidRPr="00C71231" w:rsidRDefault="0006618A" w:rsidP="001C2402">
      <w:pPr>
        <w:pStyle w:val="ListParagraph"/>
        <w:spacing w:after="120" w:line="360" w:lineRule="auto"/>
        <w:ind w:left="709"/>
        <w:contextualSpacing w:val="0"/>
        <w:rPr>
          <w:rFonts w:cstheme="minorHAnsi"/>
        </w:rPr>
      </w:pPr>
      <w:r w:rsidRPr="00C71231">
        <w:rPr>
          <w:rFonts w:cstheme="minorHAnsi"/>
          <w:b/>
          <w:iCs/>
          <w:color w:val="FF0000"/>
        </w:rPr>
        <w:t xml:space="preserve"> [AS THE </w:t>
      </w:r>
      <w:r w:rsidR="00C71231" w:rsidRPr="00C71231">
        <w:rPr>
          <w:rFonts w:cstheme="minorHAnsi"/>
          <w:b/>
          <w:iCs/>
          <w:color w:val="FF0000"/>
        </w:rPr>
        <w:t>CONSTITUTING</w:t>
      </w:r>
      <w:r w:rsidRPr="00C71231">
        <w:rPr>
          <w:rFonts w:cstheme="minorHAnsi"/>
          <w:b/>
          <w:iCs/>
          <w:color w:val="FF0000"/>
        </w:rPr>
        <w:t xml:space="preserve"> AUTHORITY OF THOSE STILL GOVERNING TODAY IS WHY THIS PEACE TREATY CANNOT BE CHANGED]</w:t>
      </w:r>
      <w:r w:rsidR="001B4259" w:rsidRPr="00C71231">
        <w:rPr>
          <w:rFonts w:cstheme="minorHAnsi"/>
          <w:i/>
        </w:rPr>
        <w:t>,</w:t>
      </w:r>
      <w:r w:rsidR="007F45AD" w:rsidRPr="00C71231">
        <w:rPr>
          <w:rFonts w:eastAsia="Times New Roman" w:cstheme="minorHAnsi"/>
          <w:lang w:eastAsia="en-GB"/>
        </w:rPr>
        <w:t xml:space="preserve"> and</w:t>
      </w:r>
    </w:p>
    <w:p w14:paraId="6CFC81D3" w14:textId="77777777" w:rsidR="0006618A" w:rsidRPr="00C71231" w:rsidRDefault="00BF49A1" w:rsidP="004040AE">
      <w:pPr>
        <w:pStyle w:val="ListParagraph"/>
        <w:numPr>
          <w:ilvl w:val="1"/>
          <w:numId w:val="1"/>
        </w:numPr>
        <w:spacing w:after="120" w:line="360" w:lineRule="auto"/>
        <w:ind w:left="709" w:hanging="633"/>
        <w:contextualSpacing w:val="0"/>
        <w:rPr>
          <w:rFonts w:cstheme="minorHAnsi"/>
        </w:rPr>
      </w:pPr>
      <w:r w:rsidRPr="00C71231">
        <w:rPr>
          <w:rFonts w:eastAsia="Times New Roman" w:cstheme="minorHAnsi"/>
          <w:lang w:eastAsia="en-GB"/>
        </w:rPr>
        <w:t xml:space="preserve">This intent is further expressed in </w:t>
      </w:r>
      <w:r w:rsidR="0006618A" w:rsidRPr="00C71231">
        <w:rPr>
          <w:rFonts w:cstheme="minorHAnsi"/>
        </w:rPr>
        <w:t xml:space="preserve">The </w:t>
      </w:r>
      <w:r w:rsidR="0006618A" w:rsidRPr="00C71231">
        <w:rPr>
          <w:rFonts w:eastAsia="Times New Roman" w:cstheme="minorHAnsi"/>
          <w:lang w:eastAsia="en-GB"/>
        </w:rPr>
        <w:t xml:space="preserve">Crown and Parliament Recognition Act 1689 </w:t>
      </w:r>
      <w:r w:rsidRPr="00C71231">
        <w:rPr>
          <w:rFonts w:eastAsia="Times New Roman" w:cstheme="minorHAnsi"/>
          <w:lang w:eastAsia="en-GB"/>
        </w:rPr>
        <w:t>which</w:t>
      </w:r>
      <w:r w:rsidR="0006618A" w:rsidRPr="00C71231">
        <w:rPr>
          <w:rFonts w:eastAsia="Times New Roman" w:cstheme="minorHAnsi"/>
          <w:lang w:eastAsia="en-GB"/>
        </w:rPr>
        <w:t xml:space="preserve"> </w:t>
      </w:r>
      <w:r w:rsidR="008031A9" w:rsidRPr="00C71231">
        <w:rPr>
          <w:rFonts w:eastAsia="Times New Roman" w:cstheme="minorHAnsi"/>
          <w:b/>
          <w:lang w:eastAsia="en-GB"/>
        </w:rPr>
        <w:t>requests</w:t>
      </w:r>
      <w:r w:rsidR="008031A9" w:rsidRPr="00C71231">
        <w:rPr>
          <w:rFonts w:eastAsia="Times New Roman" w:cstheme="minorHAnsi"/>
          <w:lang w:eastAsia="en-GB"/>
        </w:rPr>
        <w:t xml:space="preserve"> the people to follow their enactments:</w:t>
      </w:r>
    </w:p>
    <w:p w14:paraId="2E0D6FB8" w14:textId="77777777" w:rsidR="008031A9" w:rsidRPr="00C71231" w:rsidRDefault="008031A9" w:rsidP="004040AE">
      <w:pPr>
        <w:pStyle w:val="ListParagraph"/>
        <w:spacing w:after="120" w:line="360" w:lineRule="auto"/>
        <w:ind w:left="709"/>
        <w:contextualSpacing w:val="0"/>
        <w:rPr>
          <w:rFonts w:cstheme="minorHAnsi"/>
          <w:i/>
        </w:rPr>
      </w:pPr>
      <w:r w:rsidRPr="00C71231">
        <w:rPr>
          <w:rFonts w:cstheme="minorHAnsi"/>
          <w:i/>
        </w:rPr>
        <w:t>"</w:t>
      </w:r>
      <w:r w:rsidRPr="00C71231">
        <w:rPr>
          <w:rFonts w:cstheme="minorHAnsi"/>
          <w:i/>
          <w:color w:val="000000"/>
          <w:shd w:val="clear" w:color="auto" w:fill="FFFFFF"/>
        </w:rPr>
        <w:t xml:space="preserve"> </w:t>
      </w:r>
      <w:r w:rsidRPr="00C71231">
        <w:rPr>
          <w:rFonts w:cstheme="minorHAnsi"/>
          <w:i/>
        </w:rPr>
        <w:t xml:space="preserve">... That all and singular the Acts made and enacted in the said Parlyament were and are Laws and Statutes of this Kingdome and </w:t>
      </w:r>
      <w:r w:rsidRPr="00C71231">
        <w:rPr>
          <w:rFonts w:cstheme="minorHAnsi"/>
          <w:b/>
          <w:i/>
          <w:color w:val="FF0000"/>
        </w:rPr>
        <w:t>as such ought to be reputed taken and obeyed</w:t>
      </w:r>
      <w:r w:rsidRPr="00C71231">
        <w:rPr>
          <w:rFonts w:cstheme="minorHAnsi"/>
          <w:i/>
        </w:rPr>
        <w:t xml:space="preserve"> </w:t>
      </w:r>
      <w:r w:rsidR="00C71231" w:rsidRPr="00C71231">
        <w:rPr>
          <w:rFonts w:cstheme="minorHAnsi"/>
          <w:b/>
          <w:color w:val="FF0000"/>
        </w:rPr>
        <w:t xml:space="preserve">[making legislation a request = merely advice and guidance] </w:t>
      </w:r>
      <w:r w:rsidRPr="00C71231">
        <w:rPr>
          <w:rFonts w:cstheme="minorHAnsi"/>
          <w:i/>
        </w:rPr>
        <w:t>by all the People of this Kingdome."</w:t>
      </w:r>
    </w:p>
    <w:p w14:paraId="5483A741" w14:textId="77777777" w:rsidR="00C71231" w:rsidRPr="00C71231" w:rsidRDefault="007F45AD" w:rsidP="00C71231">
      <w:pPr>
        <w:pStyle w:val="ListParagraph"/>
        <w:numPr>
          <w:ilvl w:val="1"/>
          <w:numId w:val="1"/>
        </w:numPr>
        <w:spacing w:after="120" w:line="360" w:lineRule="auto"/>
        <w:ind w:left="709" w:hanging="633"/>
        <w:contextualSpacing w:val="0"/>
        <w:rPr>
          <w:rFonts w:cstheme="minorHAnsi"/>
        </w:rPr>
      </w:pPr>
      <w:r w:rsidRPr="00C71231">
        <w:rPr>
          <w:rFonts w:eastAsia="Times New Roman" w:cstheme="minorHAnsi"/>
          <w:lang w:eastAsia="en-GB"/>
        </w:rPr>
        <w:lastRenderedPageBreak/>
        <w:t xml:space="preserve">The Bill of Rights </w:t>
      </w:r>
      <w:r w:rsidR="00443769" w:rsidRPr="00C71231">
        <w:rPr>
          <w:rFonts w:eastAsia="Times New Roman" w:cstheme="minorHAnsi"/>
          <w:lang w:eastAsia="en-GB"/>
        </w:rPr>
        <w:t xml:space="preserve">1688 </w:t>
      </w:r>
      <w:r w:rsidRPr="00C71231">
        <w:rPr>
          <w:rFonts w:eastAsia="Times New Roman" w:cstheme="minorHAnsi"/>
          <w:lang w:eastAsia="en-GB"/>
        </w:rPr>
        <w:t xml:space="preserve">further affirms </w:t>
      </w:r>
      <w:r w:rsidR="00C94880" w:rsidRPr="00C71231">
        <w:rPr>
          <w:rFonts w:eastAsia="Times New Roman" w:cstheme="minorHAnsi"/>
          <w:lang w:eastAsia="en-GB"/>
        </w:rPr>
        <w:t>Parliament Assembled is only sovereign (the source of authority) o</w:t>
      </w:r>
      <w:r w:rsidR="004040AE" w:rsidRPr="00C71231">
        <w:rPr>
          <w:rFonts w:eastAsia="Times New Roman" w:cstheme="minorHAnsi"/>
          <w:lang w:eastAsia="en-GB"/>
        </w:rPr>
        <w:t>ver HM Government, thereby</w:t>
      </w:r>
    </w:p>
    <w:p w14:paraId="59B45868" w14:textId="77777777" w:rsidR="00267D48" w:rsidRPr="00C71231" w:rsidRDefault="007F45AD" w:rsidP="00C71231">
      <w:pPr>
        <w:pStyle w:val="ListParagraph"/>
        <w:numPr>
          <w:ilvl w:val="1"/>
          <w:numId w:val="1"/>
        </w:numPr>
        <w:spacing w:after="120" w:line="360" w:lineRule="auto"/>
        <w:ind w:left="709" w:hanging="633"/>
        <w:contextualSpacing w:val="0"/>
        <w:rPr>
          <w:rFonts w:cstheme="minorHAnsi"/>
        </w:rPr>
      </w:pPr>
      <w:r w:rsidRPr="00C71231">
        <w:rPr>
          <w:rFonts w:eastAsia="Times New Roman" w:cstheme="minorHAnsi"/>
          <w:lang w:eastAsia="en-GB"/>
        </w:rPr>
        <w:t>Affirming</w:t>
      </w:r>
      <w:r w:rsidR="00C94880" w:rsidRPr="00C71231">
        <w:rPr>
          <w:rFonts w:eastAsia="Times New Roman" w:cstheme="minorHAnsi"/>
          <w:lang w:eastAsia="en-GB"/>
        </w:rPr>
        <w:t xml:space="preserve"> those governing </w:t>
      </w:r>
      <w:r w:rsidR="00C94880" w:rsidRPr="00C71231">
        <w:rPr>
          <w:rFonts w:eastAsia="Times New Roman" w:cstheme="minorHAnsi"/>
          <w:b/>
          <w:lang w:eastAsia="en-GB"/>
        </w:rPr>
        <w:t>do not</w:t>
      </w:r>
      <w:r w:rsidR="00C94880" w:rsidRPr="00C71231">
        <w:rPr>
          <w:rFonts w:eastAsia="Times New Roman" w:cstheme="minorHAnsi"/>
          <w:lang w:eastAsia="en-GB"/>
        </w:rPr>
        <w:t xml:space="preserve"> have authority to create </w:t>
      </w:r>
      <w:r w:rsidR="0006618A" w:rsidRPr="00C71231">
        <w:rPr>
          <w:rFonts w:eastAsia="Times New Roman" w:cstheme="minorHAnsi"/>
          <w:lang w:eastAsia="en-GB"/>
        </w:rPr>
        <w:t xml:space="preserve">duties </w:t>
      </w:r>
      <w:r w:rsidRPr="00C71231">
        <w:rPr>
          <w:rFonts w:eastAsia="Times New Roman" w:cstheme="minorHAnsi"/>
          <w:lang w:eastAsia="en-GB"/>
        </w:rPr>
        <w:t xml:space="preserve">or obligations on </w:t>
      </w:r>
      <w:r w:rsidR="0006618A" w:rsidRPr="00C71231">
        <w:rPr>
          <w:rFonts w:eastAsia="Times New Roman" w:cstheme="minorHAnsi"/>
          <w:lang w:eastAsia="en-GB"/>
        </w:rPr>
        <w:t xml:space="preserve">behalf of </w:t>
      </w:r>
      <w:r w:rsidRPr="00C71231">
        <w:rPr>
          <w:rFonts w:eastAsia="Times New Roman" w:cstheme="minorHAnsi"/>
          <w:lang w:eastAsia="en-GB"/>
        </w:rPr>
        <w:t>the people</w:t>
      </w:r>
      <w:r w:rsidR="001B4259" w:rsidRPr="00C71231">
        <w:rPr>
          <w:rFonts w:eastAsia="Times New Roman" w:cstheme="minorHAnsi"/>
          <w:lang w:eastAsia="en-GB"/>
        </w:rPr>
        <w:t xml:space="preserve"> without their express</w:t>
      </w:r>
      <w:r w:rsidR="0041155D">
        <w:rPr>
          <w:rFonts w:eastAsia="Times New Roman" w:cstheme="minorHAnsi"/>
          <w:lang w:eastAsia="en-GB"/>
        </w:rPr>
        <w:t>ed</w:t>
      </w:r>
      <w:r w:rsidR="008031A9" w:rsidRPr="00C71231">
        <w:rPr>
          <w:rFonts w:eastAsia="Times New Roman" w:cstheme="minorHAnsi"/>
          <w:lang w:eastAsia="en-GB"/>
        </w:rPr>
        <w:t xml:space="preserve"> consent</w:t>
      </w:r>
      <w:r w:rsidRPr="00C71231">
        <w:rPr>
          <w:rFonts w:eastAsia="Times New Roman" w:cstheme="minorHAnsi"/>
          <w:lang w:eastAsia="en-GB"/>
        </w:rPr>
        <w:t>, and</w:t>
      </w:r>
    </w:p>
    <w:p w14:paraId="76B067EB" w14:textId="77777777" w:rsidR="005A23C1" w:rsidRPr="00C71231" w:rsidRDefault="007F45AD" w:rsidP="004040AE">
      <w:pPr>
        <w:pStyle w:val="ListParagraph"/>
        <w:numPr>
          <w:ilvl w:val="1"/>
          <w:numId w:val="1"/>
        </w:numPr>
        <w:spacing w:after="120" w:line="360" w:lineRule="auto"/>
        <w:ind w:left="709" w:hanging="567"/>
        <w:contextualSpacing w:val="0"/>
        <w:rPr>
          <w:rFonts w:cstheme="minorHAnsi"/>
        </w:rPr>
      </w:pPr>
      <w:r w:rsidRPr="00C71231">
        <w:rPr>
          <w:rFonts w:eastAsia="Times New Roman" w:cstheme="minorHAnsi"/>
          <w:lang w:eastAsia="en-GB"/>
        </w:rPr>
        <w:t xml:space="preserve">The standing of the Bill of Rights 1688 was reaffirmed in the </w:t>
      </w:r>
      <w:r w:rsidR="00267D48" w:rsidRPr="00C71231">
        <w:rPr>
          <w:rFonts w:cstheme="minorHAnsi"/>
          <w:color w:val="000000"/>
        </w:rPr>
        <w:t>unanimous 11 ju</w:t>
      </w:r>
      <w:r w:rsidR="00443769" w:rsidRPr="00C71231">
        <w:rPr>
          <w:rFonts w:cstheme="minorHAnsi"/>
          <w:color w:val="000000"/>
        </w:rPr>
        <w:t>stice</w:t>
      </w:r>
      <w:r w:rsidR="00267D48" w:rsidRPr="00C71231">
        <w:rPr>
          <w:rFonts w:cstheme="minorHAnsi"/>
          <w:color w:val="000000"/>
        </w:rPr>
        <w:t xml:space="preserve"> Supreme Court ruling in </w:t>
      </w:r>
      <w:r w:rsidR="00267D48" w:rsidRPr="00C71231">
        <w:rPr>
          <w:rFonts w:cstheme="minorHAnsi"/>
          <w:i/>
        </w:rPr>
        <w:t xml:space="preserve">R (Miller) v The Prime Minister and Cherry v Advocate General for Scotland ([2019] UKSC 41) </w:t>
      </w:r>
      <w:r w:rsidR="00267D48" w:rsidRPr="00C71231">
        <w:rPr>
          <w:rStyle w:val="FootnoteReference"/>
          <w:rFonts w:cstheme="minorHAnsi"/>
          <w:i/>
        </w:rPr>
        <w:footnoteReference w:id="9"/>
      </w:r>
      <w:r w:rsidR="00267D48" w:rsidRPr="00C71231">
        <w:rPr>
          <w:rFonts w:cstheme="minorHAnsi"/>
        </w:rPr>
        <w:t>, upon which Boris Johnson relied in his defence, and</w:t>
      </w:r>
    </w:p>
    <w:p w14:paraId="688F8FEA" w14:textId="77777777" w:rsidR="00267D48" w:rsidRPr="00C71231" w:rsidRDefault="00267D48" w:rsidP="004040AE">
      <w:pPr>
        <w:pStyle w:val="ListParagraph"/>
        <w:numPr>
          <w:ilvl w:val="1"/>
          <w:numId w:val="1"/>
        </w:numPr>
        <w:spacing w:after="120" w:line="360" w:lineRule="auto"/>
        <w:ind w:left="709" w:hanging="567"/>
        <w:contextualSpacing w:val="0"/>
        <w:rPr>
          <w:rFonts w:cstheme="minorHAnsi"/>
        </w:rPr>
      </w:pPr>
      <w:r w:rsidRPr="00C71231">
        <w:rPr>
          <w:rFonts w:cstheme="minorHAnsi"/>
        </w:rPr>
        <w:t xml:space="preserve">Within the same judgement it was </w:t>
      </w:r>
      <w:r w:rsidR="009B0A20" w:rsidRPr="00C71231">
        <w:rPr>
          <w:rFonts w:cstheme="minorHAnsi"/>
        </w:rPr>
        <w:t>reaffirmed</w:t>
      </w:r>
      <w:r w:rsidRPr="00C71231">
        <w:rPr>
          <w:rFonts w:cstheme="minorHAnsi"/>
        </w:rPr>
        <w:t xml:space="preserve"> that:</w:t>
      </w:r>
    </w:p>
    <w:p w14:paraId="6690F36D" w14:textId="3D8BDA89" w:rsidR="004040AE" w:rsidRPr="00C71231" w:rsidRDefault="00267D48" w:rsidP="004040AE">
      <w:pPr>
        <w:pStyle w:val="ListParagraph"/>
        <w:numPr>
          <w:ilvl w:val="2"/>
          <w:numId w:val="1"/>
        </w:numPr>
        <w:autoSpaceDE w:val="0"/>
        <w:autoSpaceDN w:val="0"/>
        <w:adjustRightInd w:val="0"/>
        <w:spacing w:after="0" w:line="360" w:lineRule="auto"/>
        <w:ind w:left="993" w:hanging="709"/>
        <w:contextualSpacing w:val="0"/>
        <w:rPr>
          <w:rFonts w:cstheme="minorHAnsi"/>
          <w:color w:val="000000"/>
        </w:rPr>
      </w:pPr>
      <w:r w:rsidRPr="00C71231">
        <w:rPr>
          <w:rFonts w:cstheme="minorHAnsi"/>
          <w:b/>
          <w:color w:val="000000"/>
        </w:rPr>
        <w:t xml:space="preserve">the courts </w:t>
      </w:r>
      <w:r w:rsidR="009B0A20" w:rsidRPr="00C71231">
        <w:rPr>
          <w:rFonts w:cstheme="minorHAnsi"/>
          <w:b/>
          <w:color w:val="000000"/>
        </w:rPr>
        <w:t>are</w:t>
      </w:r>
      <w:r w:rsidRPr="00C71231">
        <w:rPr>
          <w:rFonts w:cstheme="minorHAnsi"/>
          <w:color w:val="000000"/>
        </w:rPr>
        <w:t xml:space="preserve"> </w:t>
      </w:r>
      <w:r w:rsidRPr="00C71231">
        <w:rPr>
          <w:rFonts w:cstheme="minorHAnsi"/>
          <w:b/>
          <w:bCs/>
          <w:color w:val="000000"/>
        </w:rPr>
        <w:t>suprem</w:t>
      </w:r>
      <w:r w:rsidR="009B0A20" w:rsidRPr="00C71231">
        <w:rPr>
          <w:rFonts w:cstheme="minorHAnsi"/>
          <w:b/>
          <w:bCs/>
          <w:color w:val="000000"/>
        </w:rPr>
        <w:t>e</w:t>
      </w:r>
      <w:r w:rsidRPr="00C71231">
        <w:rPr>
          <w:rFonts w:cstheme="minorHAnsi"/>
          <w:b/>
          <w:bCs/>
          <w:color w:val="000000"/>
        </w:rPr>
        <w:t xml:space="preserve"> over those governing </w:t>
      </w:r>
      <w:r w:rsidRPr="00C71231">
        <w:rPr>
          <w:rFonts w:cstheme="minorHAnsi"/>
          <w:color w:val="000000"/>
        </w:rPr>
        <w:t xml:space="preserve">from the </w:t>
      </w:r>
      <w:r w:rsidRPr="00C71231">
        <w:rPr>
          <w:rFonts w:cstheme="minorHAnsi"/>
          <w:i/>
        </w:rPr>
        <w:t>Case of Proclamations (</w:t>
      </w:r>
      <w:r w:rsidRPr="00C71231">
        <w:rPr>
          <w:rFonts w:cstheme="minorHAnsi"/>
          <w:b/>
          <w:i/>
        </w:rPr>
        <w:t>1611</w:t>
      </w:r>
      <w:r w:rsidRPr="00C71231">
        <w:rPr>
          <w:rFonts w:cstheme="minorHAnsi"/>
          <w:i/>
        </w:rPr>
        <w:t xml:space="preserve">) 12 Co Rep </w:t>
      </w:r>
      <w:r w:rsidR="009B0A20" w:rsidRPr="00C71231">
        <w:rPr>
          <w:rFonts w:cstheme="minorHAnsi"/>
          <w:i/>
        </w:rPr>
        <w:t xml:space="preserve">74 </w:t>
      </w:r>
      <w:r w:rsidRPr="00C71231">
        <w:rPr>
          <w:rStyle w:val="FootnoteReference"/>
          <w:rFonts w:cstheme="minorHAnsi"/>
          <w:i/>
        </w:rPr>
        <w:footnoteReference w:id="10"/>
      </w:r>
      <w:r w:rsidR="009B0A20" w:rsidRPr="00C71231">
        <w:rPr>
          <w:rFonts w:cstheme="minorHAnsi"/>
          <w:color w:val="000000"/>
        </w:rPr>
        <w:t xml:space="preserve"> </w:t>
      </w:r>
      <w:r w:rsidRPr="00C71231">
        <w:rPr>
          <w:rFonts w:cstheme="minorHAnsi"/>
          <w:i/>
          <w:iCs/>
          <w:color w:val="000000"/>
        </w:rPr>
        <w:t xml:space="preserve">“... the </w:t>
      </w:r>
      <w:r w:rsidRPr="00C71231">
        <w:rPr>
          <w:rFonts w:cstheme="minorHAnsi"/>
          <w:b/>
          <w:i/>
          <w:iCs/>
          <w:color w:val="FF0000"/>
        </w:rPr>
        <w:t>limits of prerogative powers were set by law and were determined by the courts</w:t>
      </w:r>
      <w:r w:rsidRPr="00C71231">
        <w:rPr>
          <w:rFonts w:cstheme="minorHAnsi"/>
          <w:i/>
          <w:iCs/>
          <w:color w:val="000000"/>
        </w:rPr>
        <w:t xml:space="preserve"> ... the courts have exercised a supervisory jurisdiction over the decisions of the executive for </w:t>
      </w:r>
      <w:r w:rsidR="00C439D4" w:rsidRPr="00C71231">
        <w:rPr>
          <w:rFonts w:cstheme="minorHAnsi"/>
          <w:i/>
          <w:iCs/>
          <w:color w:val="000000"/>
        </w:rPr>
        <w:t>centuries.</w:t>
      </w:r>
      <w:r w:rsidRPr="00C71231">
        <w:rPr>
          <w:rFonts w:cstheme="minorHAnsi"/>
          <w:i/>
          <w:iCs/>
          <w:color w:val="000000"/>
        </w:rPr>
        <w:t>”</w:t>
      </w:r>
      <w:r w:rsidRPr="00C71231">
        <w:rPr>
          <w:rFonts w:cstheme="minorHAnsi"/>
          <w:color w:val="000000"/>
        </w:rPr>
        <w:t>, and</w:t>
      </w:r>
    </w:p>
    <w:p w14:paraId="61D77A42" w14:textId="77777777" w:rsidR="0041155D" w:rsidRPr="0041155D" w:rsidRDefault="00267D48" w:rsidP="0041155D">
      <w:pPr>
        <w:pStyle w:val="ListParagraph"/>
        <w:numPr>
          <w:ilvl w:val="2"/>
          <w:numId w:val="1"/>
        </w:numPr>
        <w:autoSpaceDE w:val="0"/>
        <w:autoSpaceDN w:val="0"/>
        <w:adjustRightInd w:val="0"/>
        <w:spacing w:after="0" w:line="360" w:lineRule="auto"/>
        <w:ind w:left="993" w:hanging="709"/>
        <w:contextualSpacing w:val="0"/>
        <w:rPr>
          <w:rFonts w:cstheme="minorHAnsi"/>
          <w:color w:val="000000"/>
        </w:rPr>
      </w:pPr>
      <w:r w:rsidRPr="00C71231">
        <w:rPr>
          <w:rFonts w:cstheme="minorHAnsi"/>
          <w:b/>
          <w:bCs/>
          <w:color w:val="FF0000"/>
        </w:rPr>
        <w:t>Parliament is supreme over HM Government</w:t>
      </w:r>
      <w:r w:rsidRPr="00C71231">
        <w:rPr>
          <w:rFonts w:cstheme="minorHAnsi"/>
          <w:b/>
          <w:bCs/>
          <w:color w:val="000000"/>
        </w:rPr>
        <w:t xml:space="preserve"> </w:t>
      </w:r>
      <w:r w:rsidRPr="00C71231">
        <w:rPr>
          <w:rFonts w:cstheme="minorHAnsi"/>
          <w:color w:val="000000"/>
        </w:rPr>
        <w:t xml:space="preserve">from </w:t>
      </w:r>
      <w:r w:rsidRPr="00C71231">
        <w:rPr>
          <w:rFonts w:cstheme="minorHAnsi"/>
          <w:i/>
        </w:rPr>
        <w:t>Entick v Carrington (</w:t>
      </w:r>
      <w:r w:rsidRPr="00C71231">
        <w:rPr>
          <w:rFonts w:cstheme="minorHAnsi"/>
          <w:b/>
          <w:i/>
        </w:rPr>
        <w:t>1765</w:t>
      </w:r>
      <w:r w:rsidRPr="00C71231">
        <w:rPr>
          <w:rFonts w:cstheme="minorHAnsi"/>
          <w:i/>
        </w:rPr>
        <w:t>) 19 State Tr 1029; 2 Wils KB 275, 95 ER 807</w:t>
      </w:r>
      <w:r w:rsidRPr="00C71231">
        <w:rPr>
          <w:rStyle w:val="FootnoteReference"/>
          <w:rFonts w:cstheme="minorHAnsi"/>
          <w:i/>
        </w:rPr>
        <w:footnoteReference w:id="11"/>
      </w:r>
      <w:r w:rsidR="009B0A20" w:rsidRPr="00C71231">
        <w:rPr>
          <w:rFonts w:cstheme="minorHAnsi"/>
          <w:i/>
        </w:rPr>
        <w:t xml:space="preserve">: </w:t>
      </w:r>
    </w:p>
    <w:p w14:paraId="227A11C4" w14:textId="77777777" w:rsidR="0041155D" w:rsidRPr="0041155D" w:rsidRDefault="00267D48" w:rsidP="0041155D">
      <w:pPr>
        <w:pStyle w:val="ListParagraph"/>
        <w:autoSpaceDE w:val="0"/>
        <w:autoSpaceDN w:val="0"/>
        <w:adjustRightInd w:val="0"/>
        <w:spacing w:after="0" w:line="360" w:lineRule="auto"/>
        <w:ind w:left="993"/>
        <w:contextualSpacing w:val="0"/>
        <w:rPr>
          <w:rFonts w:cstheme="minorHAnsi"/>
          <w:color w:val="000000"/>
        </w:rPr>
      </w:pPr>
      <w:r w:rsidRPr="0041155D">
        <w:rPr>
          <w:rFonts w:cstheme="minorHAnsi"/>
          <w:i/>
          <w:iCs/>
          <w:color w:val="000000"/>
        </w:rPr>
        <w:t>"...</w:t>
      </w:r>
      <w:r w:rsidRPr="0041155D">
        <w:rPr>
          <w:rFonts w:cstheme="minorHAnsi"/>
          <w:b/>
          <w:i/>
          <w:iCs/>
          <w:color w:val="FF0000"/>
        </w:rPr>
        <w:t>the Secretary of State could not order searches of private property without authority conferred by an Act of Parliament or the common law</w:t>
      </w:r>
      <w:r w:rsidRPr="0041155D">
        <w:rPr>
          <w:rFonts w:cstheme="minorHAnsi"/>
          <w:i/>
          <w:iCs/>
          <w:color w:val="000000"/>
        </w:rPr>
        <w:t>."</w:t>
      </w:r>
    </w:p>
    <w:p w14:paraId="4008533C" w14:textId="77777777" w:rsidR="00267D48" w:rsidRPr="0041155D" w:rsidRDefault="009B0A20" w:rsidP="0041155D">
      <w:pPr>
        <w:pStyle w:val="ListParagraph"/>
        <w:numPr>
          <w:ilvl w:val="2"/>
          <w:numId w:val="1"/>
        </w:numPr>
        <w:autoSpaceDE w:val="0"/>
        <w:autoSpaceDN w:val="0"/>
        <w:adjustRightInd w:val="0"/>
        <w:spacing w:after="0" w:line="360" w:lineRule="auto"/>
        <w:ind w:left="993" w:hanging="709"/>
        <w:contextualSpacing w:val="0"/>
        <w:rPr>
          <w:rFonts w:cstheme="minorHAnsi"/>
          <w:color w:val="000000"/>
        </w:rPr>
      </w:pPr>
      <w:r w:rsidRPr="0041155D">
        <w:rPr>
          <w:rFonts w:cstheme="minorHAnsi"/>
          <w:color w:val="000000"/>
        </w:rPr>
        <w:t xml:space="preserve">again </w:t>
      </w:r>
      <w:r w:rsidR="00267D48" w:rsidRPr="0041155D">
        <w:rPr>
          <w:rFonts w:cstheme="minorHAnsi"/>
          <w:color w:val="000000"/>
        </w:rPr>
        <w:t xml:space="preserve">confirming </w:t>
      </w:r>
      <w:r w:rsidR="00267D48" w:rsidRPr="0041155D">
        <w:rPr>
          <w:rFonts w:cstheme="minorHAnsi"/>
          <w:color w:val="FF0000"/>
        </w:rPr>
        <w:t>Acts of Parliament differ from the Common Law</w:t>
      </w:r>
      <w:r w:rsidR="00267D48" w:rsidRPr="0041155D">
        <w:rPr>
          <w:rFonts w:cstheme="minorHAnsi"/>
          <w:color w:val="000000"/>
        </w:rPr>
        <w:t xml:space="preserve">, and </w:t>
      </w:r>
    </w:p>
    <w:p w14:paraId="1A6E0622" w14:textId="77777777" w:rsidR="0032498E" w:rsidRPr="00C71231" w:rsidRDefault="001B4259" w:rsidP="004040AE">
      <w:pPr>
        <w:pStyle w:val="ListParagraph"/>
        <w:numPr>
          <w:ilvl w:val="3"/>
          <w:numId w:val="1"/>
        </w:numPr>
        <w:autoSpaceDE w:val="0"/>
        <w:autoSpaceDN w:val="0"/>
        <w:adjustRightInd w:val="0"/>
        <w:spacing w:after="0" w:line="360" w:lineRule="auto"/>
        <w:ind w:left="1418" w:hanging="992"/>
        <w:contextualSpacing w:val="0"/>
        <w:rPr>
          <w:rFonts w:cstheme="minorHAnsi"/>
          <w:color w:val="000000"/>
        </w:rPr>
      </w:pPr>
      <w:r w:rsidRPr="00C71231">
        <w:rPr>
          <w:rFonts w:cstheme="minorHAnsi"/>
          <w:b/>
          <w:color w:val="000000"/>
        </w:rPr>
        <w:t>both</w:t>
      </w:r>
      <w:r w:rsidR="0032498E" w:rsidRPr="00C71231">
        <w:rPr>
          <w:rFonts w:cstheme="minorHAnsi"/>
          <w:color w:val="000000"/>
        </w:rPr>
        <w:t xml:space="preserve"> acts of Parliament </w:t>
      </w:r>
      <w:r w:rsidR="0041155D">
        <w:rPr>
          <w:rFonts w:cstheme="minorHAnsi"/>
          <w:b/>
          <w:color w:val="000000"/>
        </w:rPr>
        <w:t>and</w:t>
      </w:r>
      <w:r w:rsidR="0032498E" w:rsidRPr="00C71231">
        <w:rPr>
          <w:rFonts w:cstheme="minorHAnsi"/>
          <w:color w:val="000000"/>
        </w:rPr>
        <w:t xml:space="preserve"> the common law constrain any action of HM Government, and</w:t>
      </w:r>
    </w:p>
    <w:p w14:paraId="09EDF7F5" w14:textId="77777777" w:rsidR="004040AE" w:rsidRPr="00C71231" w:rsidRDefault="00267D48" w:rsidP="00C71231">
      <w:pPr>
        <w:pStyle w:val="ListParagraph"/>
        <w:numPr>
          <w:ilvl w:val="2"/>
          <w:numId w:val="1"/>
        </w:numPr>
        <w:autoSpaceDE w:val="0"/>
        <w:autoSpaceDN w:val="0"/>
        <w:adjustRightInd w:val="0"/>
        <w:spacing w:after="0" w:line="360" w:lineRule="auto"/>
        <w:ind w:left="993" w:hanging="709"/>
        <w:contextualSpacing w:val="0"/>
        <w:rPr>
          <w:rFonts w:cstheme="minorHAnsi"/>
          <w:color w:val="000000"/>
        </w:rPr>
      </w:pPr>
      <w:r w:rsidRPr="00C71231">
        <w:rPr>
          <w:rFonts w:cstheme="minorHAnsi"/>
          <w:color w:val="FF0000"/>
        </w:rPr>
        <w:t xml:space="preserve">Equitably </w:t>
      </w:r>
      <w:r w:rsidR="00C71231" w:rsidRPr="00C71231">
        <w:rPr>
          <w:rFonts w:cstheme="minorHAnsi"/>
          <w:color w:val="FF0000"/>
        </w:rPr>
        <w:t xml:space="preserve">the </w:t>
      </w:r>
      <w:r w:rsidRPr="00C71231">
        <w:rPr>
          <w:rFonts w:cstheme="minorHAnsi"/>
          <w:i/>
          <w:iCs/>
          <w:color w:val="FF0000"/>
        </w:rPr>
        <w:t xml:space="preserve">"secretary of state" </w:t>
      </w:r>
      <w:r w:rsidRPr="00C71231">
        <w:rPr>
          <w:rFonts w:cstheme="minorHAnsi"/>
          <w:color w:val="FF0000"/>
        </w:rPr>
        <w:t>is any officer of the state</w:t>
      </w:r>
      <w:r w:rsidR="009B0A20" w:rsidRPr="00C71231">
        <w:rPr>
          <w:rFonts w:cstheme="minorHAnsi"/>
          <w:color w:val="000000"/>
        </w:rPr>
        <w:t>, and</w:t>
      </w:r>
    </w:p>
    <w:p w14:paraId="094E2EED" w14:textId="77777777" w:rsidR="00C71231" w:rsidRPr="00C71231" w:rsidRDefault="00C71231" w:rsidP="00C71231">
      <w:pPr>
        <w:pStyle w:val="ListParagraph"/>
        <w:numPr>
          <w:ilvl w:val="1"/>
          <w:numId w:val="1"/>
        </w:numPr>
        <w:autoSpaceDE w:val="0"/>
        <w:autoSpaceDN w:val="0"/>
        <w:adjustRightInd w:val="0"/>
        <w:spacing w:after="0" w:line="360" w:lineRule="auto"/>
        <w:ind w:left="709" w:hanging="567"/>
        <w:contextualSpacing w:val="0"/>
        <w:rPr>
          <w:rFonts w:cstheme="minorHAnsi"/>
          <w:color w:val="000000"/>
        </w:rPr>
      </w:pPr>
      <w:r w:rsidRPr="00C71231">
        <w:rPr>
          <w:rFonts w:cstheme="minorHAnsi"/>
          <w:b/>
          <w:bCs/>
          <w:color w:val="FF0000"/>
        </w:rPr>
        <w:t>HM Government</w:t>
      </w:r>
      <w:r w:rsidR="00267D48" w:rsidRPr="00C71231">
        <w:rPr>
          <w:rFonts w:cstheme="minorHAnsi"/>
          <w:b/>
          <w:bCs/>
          <w:color w:val="FF0000"/>
        </w:rPr>
        <w:t xml:space="preserve"> </w:t>
      </w:r>
      <w:r w:rsidRPr="00C71231">
        <w:rPr>
          <w:rFonts w:cstheme="minorHAnsi"/>
          <w:b/>
          <w:bCs/>
          <w:color w:val="FF0000"/>
        </w:rPr>
        <w:t xml:space="preserve">and its officers </w:t>
      </w:r>
      <w:r w:rsidR="00267D48" w:rsidRPr="00C71231">
        <w:rPr>
          <w:rFonts w:cstheme="minorHAnsi"/>
          <w:b/>
          <w:bCs/>
          <w:color w:val="FF0000"/>
        </w:rPr>
        <w:t xml:space="preserve">are accountable to </w:t>
      </w:r>
      <w:r w:rsidRPr="00C71231">
        <w:rPr>
          <w:rFonts w:cstheme="minorHAnsi"/>
          <w:b/>
          <w:bCs/>
          <w:color w:val="FF0000"/>
        </w:rPr>
        <w:t xml:space="preserve">Parliament Assembled only in regards </w:t>
      </w:r>
      <w:r w:rsidR="008C2F34">
        <w:rPr>
          <w:rFonts w:cstheme="minorHAnsi"/>
          <w:b/>
          <w:bCs/>
          <w:color w:val="FF0000"/>
        </w:rPr>
        <w:t xml:space="preserve">to </w:t>
      </w:r>
      <w:r w:rsidRPr="00C71231">
        <w:rPr>
          <w:rFonts w:cstheme="minorHAnsi"/>
          <w:b/>
          <w:bCs/>
          <w:color w:val="FF0000"/>
        </w:rPr>
        <w:t>efficiency and policy</w:t>
      </w:r>
      <w:r w:rsidR="008C2F34">
        <w:rPr>
          <w:rFonts w:cstheme="minorHAnsi"/>
          <w:color w:val="000000"/>
        </w:rPr>
        <w:t xml:space="preserve"> where i</w:t>
      </w:r>
      <w:r w:rsidR="0032498E" w:rsidRPr="00C71231">
        <w:rPr>
          <w:rFonts w:cstheme="minorHAnsi"/>
          <w:color w:val="000000"/>
        </w:rPr>
        <w:t>n</w:t>
      </w:r>
      <w:r w:rsidR="00267D48" w:rsidRPr="00C71231">
        <w:rPr>
          <w:rFonts w:cstheme="minorHAnsi"/>
          <w:color w:val="000000"/>
        </w:rPr>
        <w:t xml:space="preserve"> </w:t>
      </w:r>
      <w:r w:rsidR="00267D48" w:rsidRPr="00C71231">
        <w:rPr>
          <w:rFonts w:cstheme="minorHAnsi"/>
          <w:i/>
          <w:color w:val="000000"/>
        </w:rPr>
        <w:t>R v Inland Revenue Comrs, Ex p National Federation of Self-Employed and Small Businesses Ltd [</w:t>
      </w:r>
      <w:r w:rsidR="00267D48" w:rsidRPr="00C71231">
        <w:rPr>
          <w:rFonts w:cstheme="minorHAnsi"/>
          <w:b/>
          <w:i/>
          <w:color w:val="000000"/>
        </w:rPr>
        <w:t>1982</w:t>
      </w:r>
      <w:r w:rsidR="00267D48" w:rsidRPr="00C71231">
        <w:rPr>
          <w:rFonts w:cstheme="minorHAnsi"/>
          <w:i/>
          <w:color w:val="000000"/>
        </w:rPr>
        <w:t>] AC 617, 644</w:t>
      </w:r>
      <w:r w:rsidR="009B0A20" w:rsidRPr="00C71231">
        <w:rPr>
          <w:rFonts w:cstheme="minorHAnsi"/>
          <w:i/>
          <w:color w:val="000000"/>
        </w:rPr>
        <w:t xml:space="preserve"> </w:t>
      </w:r>
      <w:r w:rsidR="00267D48" w:rsidRPr="00C71231">
        <w:rPr>
          <w:rStyle w:val="FootnoteReference"/>
          <w:rFonts w:cstheme="minorHAnsi"/>
          <w:i/>
          <w:color w:val="000000"/>
        </w:rPr>
        <w:footnoteReference w:id="12"/>
      </w:r>
      <w:r w:rsidR="008C2F34">
        <w:rPr>
          <w:rFonts w:cstheme="minorHAnsi"/>
          <w:i/>
          <w:color w:val="000000"/>
        </w:rPr>
        <w:t xml:space="preserve"> </w:t>
      </w:r>
      <w:r w:rsidR="00267D48" w:rsidRPr="00C71231">
        <w:rPr>
          <w:rFonts w:cstheme="minorHAnsi"/>
          <w:color w:val="000000"/>
        </w:rPr>
        <w:t>Lord Diplock said</w:t>
      </w:r>
      <w:r w:rsidR="0032498E" w:rsidRPr="00C71231">
        <w:rPr>
          <w:rFonts w:cstheme="minorHAnsi"/>
          <w:color w:val="000000"/>
        </w:rPr>
        <w:t>:</w:t>
      </w:r>
    </w:p>
    <w:p w14:paraId="176AE110" w14:textId="1C118839" w:rsidR="00C71231" w:rsidRPr="00C71231" w:rsidRDefault="00267D48" w:rsidP="00C71231">
      <w:pPr>
        <w:pStyle w:val="ListParagraph"/>
        <w:numPr>
          <w:ilvl w:val="1"/>
          <w:numId w:val="1"/>
        </w:numPr>
        <w:autoSpaceDE w:val="0"/>
        <w:autoSpaceDN w:val="0"/>
        <w:adjustRightInd w:val="0"/>
        <w:spacing w:after="0" w:line="360" w:lineRule="auto"/>
        <w:ind w:left="709" w:hanging="567"/>
        <w:contextualSpacing w:val="0"/>
        <w:rPr>
          <w:rFonts w:cstheme="minorHAnsi"/>
          <w:color w:val="000000"/>
        </w:rPr>
      </w:pPr>
      <w:r w:rsidRPr="00C71231">
        <w:rPr>
          <w:rFonts w:cstheme="minorHAnsi"/>
          <w:i/>
          <w:iCs/>
          <w:color w:val="000000"/>
        </w:rPr>
        <w:t>"</w:t>
      </w:r>
      <w:r w:rsidR="00C439D4" w:rsidRPr="00C71231">
        <w:rPr>
          <w:rFonts w:cstheme="minorHAnsi"/>
          <w:i/>
          <w:iCs/>
          <w:color w:val="000000"/>
        </w:rPr>
        <w:t>.... They</w:t>
      </w:r>
      <w:r w:rsidRPr="00C71231">
        <w:rPr>
          <w:rFonts w:cstheme="minorHAnsi"/>
          <w:i/>
          <w:iCs/>
          <w:color w:val="000000"/>
        </w:rPr>
        <w:t xml:space="preserve"> are </w:t>
      </w:r>
      <w:r w:rsidRPr="00C71231">
        <w:rPr>
          <w:rFonts w:cstheme="minorHAnsi"/>
          <w:i/>
          <w:iCs/>
          <w:color w:val="FF0000"/>
        </w:rPr>
        <w:t>accountable to Parliament for what they do so far as regards efficiency and policy, and of that Parliament is the only judge</w:t>
      </w:r>
      <w:r w:rsidRPr="00C71231">
        <w:rPr>
          <w:rFonts w:cstheme="minorHAnsi"/>
          <w:i/>
          <w:iCs/>
          <w:color w:val="000000"/>
        </w:rPr>
        <w:t>; ..."</w:t>
      </w:r>
      <w:r w:rsidRPr="00C71231">
        <w:rPr>
          <w:rFonts w:cstheme="minorHAnsi"/>
          <w:color w:val="000000"/>
        </w:rPr>
        <w:t xml:space="preserve">, </w:t>
      </w:r>
    </w:p>
    <w:p w14:paraId="7A48E7AB" w14:textId="77777777" w:rsidR="00C71231" w:rsidRPr="00C71231" w:rsidRDefault="00C71231" w:rsidP="00C71231">
      <w:pPr>
        <w:pStyle w:val="ListParagraph"/>
        <w:numPr>
          <w:ilvl w:val="1"/>
          <w:numId w:val="1"/>
        </w:numPr>
        <w:autoSpaceDE w:val="0"/>
        <w:autoSpaceDN w:val="0"/>
        <w:adjustRightInd w:val="0"/>
        <w:spacing w:after="0" w:line="360" w:lineRule="auto"/>
        <w:ind w:left="709" w:hanging="567"/>
        <w:contextualSpacing w:val="0"/>
        <w:rPr>
          <w:rFonts w:cstheme="minorHAnsi"/>
          <w:color w:val="000000"/>
        </w:rPr>
      </w:pPr>
      <w:r w:rsidRPr="00C71231">
        <w:rPr>
          <w:rFonts w:cstheme="minorHAnsi"/>
          <w:iCs/>
          <w:color w:val="000000"/>
        </w:rPr>
        <w:t xml:space="preserve">Who continues that </w:t>
      </w:r>
      <w:r w:rsidRPr="00C71231">
        <w:rPr>
          <w:rFonts w:cstheme="minorHAnsi"/>
          <w:b/>
          <w:bCs/>
          <w:color w:val="FF0000"/>
        </w:rPr>
        <w:t>HM Government and its officers are accountable to the people in the Courts for the lawfulness of their actions</w:t>
      </w:r>
      <w:r w:rsidRPr="00C71231">
        <w:rPr>
          <w:rFonts w:cstheme="minorHAnsi"/>
          <w:b/>
          <w:bCs/>
        </w:rPr>
        <w:t>:</w:t>
      </w:r>
      <w:r w:rsidRPr="00C71231">
        <w:rPr>
          <w:rFonts w:cstheme="minorHAnsi"/>
          <w:iCs/>
          <w:color w:val="000000"/>
        </w:rPr>
        <w:t xml:space="preserve">  </w:t>
      </w:r>
    </w:p>
    <w:p w14:paraId="59EC888D" w14:textId="77777777" w:rsidR="00C71231" w:rsidRPr="00C71231" w:rsidRDefault="00C71231" w:rsidP="00C71231">
      <w:pPr>
        <w:pStyle w:val="ListParagraph"/>
        <w:autoSpaceDE w:val="0"/>
        <w:autoSpaceDN w:val="0"/>
        <w:adjustRightInd w:val="0"/>
        <w:spacing w:after="0" w:line="360" w:lineRule="auto"/>
        <w:ind w:left="709"/>
        <w:contextualSpacing w:val="0"/>
        <w:rPr>
          <w:rFonts w:cstheme="minorHAnsi"/>
          <w:color w:val="000000"/>
        </w:rPr>
      </w:pPr>
      <w:r w:rsidRPr="00C71231">
        <w:rPr>
          <w:rFonts w:cstheme="minorHAnsi"/>
          <w:i/>
          <w:iCs/>
          <w:color w:val="000000"/>
        </w:rPr>
        <w:t>"...</w:t>
      </w:r>
      <w:r w:rsidRPr="00C71231">
        <w:rPr>
          <w:rFonts w:cstheme="minorHAnsi"/>
          <w:b/>
          <w:bCs/>
          <w:i/>
          <w:iCs/>
          <w:color w:val="000000"/>
        </w:rPr>
        <w:t xml:space="preserve">they </w:t>
      </w:r>
      <w:r w:rsidRPr="00C71231">
        <w:rPr>
          <w:rFonts w:cstheme="minorHAnsi"/>
          <w:b/>
          <w:bCs/>
          <w:iCs/>
          <w:color w:val="000000"/>
        </w:rPr>
        <w:t>[</w:t>
      </w:r>
      <w:r w:rsidRPr="00C71231">
        <w:rPr>
          <w:rFonts w:cstheme="minorHAnsi"/>
          <w:color w:val="000000"/>
        </w:rPr>
        <w:t>officers or departments of central government]</w:t>
      </w:r>
      <w:r w:rsidRPr="00C71231">
        <w:rPr>
          <w:rFonts w:cstheme="minorHAnsi"/>
          <w:b/>
          <w:bCs/>
          <w:i/>
          <w:iCs/>
          <w:color w:val="000000"/>
        </w:rPr>
        <w:t xml:space="preserve"> are </w:t>
      </w:r>
      <w:r w:rsidRPr="00C71231">
        <w:rPr>
          <w:rFonts w:cstheme="minorHAnsi"/>
          <w:b/>
          <w:bCs/>
          <w:i/>
          <w:iCs/>
          <w:color w:val="FF0000"/>
        </w:rPr>
        <w:t>responsible to a court of justice for the lawfulness of what they do, and of that the court is the only judge</w:t>
      </w:r>
      <w:r w:rsidRPr="00C71231">
        <w:rPr>
          <w:rFonts w:cstheme="minorHAnsi"/>
          <w:i/>
          <w:iCs/>
          <w:color w:val="000000"/>
        </w:rPr>
        <w:t>.’</w:t>
      </w:r>
      <w:r w:rsidRPr="00C71231">
        <w:rPr>
          <w:rFonts w:cstheme="minorHAnsi"/>
          <w:color w:val="000000"/>
        </w:rPr>
        <w:t xml:space="preserve"> </w:t>
      </w:r>
    </w:p>
    <w:p w14:paraId="623F65C2" w14:textId="77777777" w:rsidR="004040AE" w:rsidRPr="00C71231" w:rsidRDefault="00213F09" w:rsidP="001B4259">
      <w:pPr>
        <w:pStyle w:val="ListParagraph"/>
        <w:numPr>
          <w:ilvl w:val="1"/>
          <w:numId w:val="1"/>
        </w:numPr>
        <w:autoSpaceDE w:val="0"/>
        <w:autoSpaceDN w:val="0"/>
        <w:adjustRightInd w:val="0"/>
        <w:spacing w:after="0" w:line="360" w:lineRule="auto"/>
        <w:ind w:left="709" w:hanging="567"/>
        <w:contextualSpacing w:val="0"/>
        <w:rPr>
          <w:rFonts w:cstheme="minorHAnsi"/>
          <w:color w:val="000000"/>
        </w:rPr>
      </w:pPr>
      <w:r w:rsidRPr="00C71231">
        <w:rPr>
          <w:rFonts w:cstheme="minorHAnsi"/>
          <w:color w:val="000000"/>
        </w:rPr>
        <w:t>reaffirming as expressed in the Bill of Rights that</w:t>
      </w:r>
      <w:r w:rsidR="002A1646" w:rsidRPr="00C71231">
        <w:rPr>
          <w:rFonts w:cstheme="minorHAnsi"/>
          <w:color w:val="000000"/>
        </w:rPr>
        <w:t>:</w:t>
      </w:r>
    </w:p>
    <w:p w14:paraId="352FA9D4" w14:textId="77777777" w:rsidR="005A23C1" w:rsidRPr="00C71231" w:rsidRDefault="00213F09" w:rsidP="004040AE">
      <w:pPr>
        <w:pStyle w:val="ListParagraph"/>
        <w:numPr>
          <w:ilvl w:val="2"/>
          <w:numId w:val="1"/>
        </w:numPr>
        <w:autoSpaceDE w:val="0"/>
        <w:autoSpaceDN w:val="0"/>
        <w:adjustRightInd w:val="0"/>
        <w:spacing w:after="0" w:line="360" w:lineRule="auto"/>
        <w:ind w:left="1134" w:hanging="850"/>
        <w:contextualSpacing w:val="0"/>
        <w:rPr>
          <w:rFonts w:cstheme="minorHAnsi"/>
          <w:color w:val="000000"/>
        </w:rPr>
      </w:pPr>
      <w:r w:rsidRPr="00C71231">
        <w:rPr>
          <w:rFonts w:cstheme="minorHAnsi"/>
        </w:rPr>
        <w:t xml:space="preserve">Parliament Assembled </w:t>
      </w:r>
      <w:r w:rsidRPr="00C71231">
        <w:rPr>
          <w:rFonts w:eastAsia="Times New Roman" w:cstheme="minorHAnsi"/>
          <w:lang w:eastAsia="en-GB"/>
        </w:rPr>
        <w:t>(the Monarch, Lords Spiritual, Lords Temporal and the Commons) is only sovereign over HM Government who must implement Parliaments will as enacted in Primary Legislation, and</w:t>
      </w:r>
      <w:r w:rsidRPr="00C71231">
        <w:rPr>
          <w:rFonts w:cstheme="minorHAnsi"/>
          <w:i/>
          <w:iCs/>
          <w:color w:val="000000"/>
        </w:rPr>
        <w:t xml:space="preserve"> </w:t>
      </w:r>
    </w:p>
    <w:p w14:paraId="00930881" w14:textId="77777777" w:rsidR="001B4259" w:rsidRPr="00C71231" w:rsidRDefault="001B4259" w:rsidP="001B4259">
      <w:pPr>
        <w:pStyle w:val="ListParagraph"/>
        <w:numPr>
          <w:ilvl w:val="1"/>
          <w:numId w:val="1"/>
        </w:numPr>
        <w:autoSpaceDE w:val="0"/>
        <w:autoSpaceDN w:val="0"/>
        <w:adjustRightInd w:val="0"/>
        <w:spacing w:after="0" w:line="360" w:lineRule="auto"/>
        <w:ind w:left="426"/>
        <w:contextualSpacing w:val="0"/>
        <w:rPr>
          <w:rFonts w:cstheme="minorHAnsi"/>
          <w:color w:val="000000"/>
        </w:rPr>
      </w:pPr>
      <w:r w:rsidRPr="00C71231">
        <w:rPr>
          <w:rFonts w:cstheme="minorHAnsi"/>
          <w:iCs/>
          <w:color w:val="000000"/>
        </w:rPr>
        <w:lastRenderedPageBreak/>
        <w:t xml:space="preserve">Affirming the hierarchy of </w:t>
      </w:r>
      <w:r w:rsidR="00C71231" w:rsidRPr="00C71231">
        <w:rPr>
          <w:rFonts w:cstheme="minorHAnsi"/>
          <w:iCs/>
          <w:color w:val="000000"/>
        </w:rPr>
        <w:t>‘</w:t>
      </w:r>
      <w:r w:rsidRPr="00C71231">
        <w:rPr>
          <w:rFonts w:cstheme="minorHAnsi"/>
          <w:iCs/>
          <w:color w:val="000000"/>
        </w:rPr>
        <w:t>law</w:t>
      </w:r>
      <w:r w:rsidR="00C71231" w:rsidRPr="00C71231">
        <w:rPr>
          <w:rFonts w:cstheme="minorHAnsi"/>
          <w:iCs/>
          <w:color w:val="000000"/>
        </w:rPr>
        <w:t>’</w:t>
      </w:r>
      <w:r w:rsidRPr="00C71231">
        <w:rPr>
          <w:rFonts w:cstheme="minorHAnsi"/>
          <w:iCs/>
          <w:color w:val="000000"/>
        </w:rPr>
        <w:t xml:space="preserve"> as follows:</w:t>
      </w:r>
    </w:p>
    <w:p w14:paraId="23B9F237" w14:textId="77777777" w:rsidR="001B4259" w:rsidRPr="00C71231" w:rsidRDefault="001B4259" w:rsidP="001B4259">
      <w:pPr>
        <w:pStyle w:val="ListParagraph"/>
        <w:numPr>
          <w:ilvl w:val="2"/>
          <w:numId w:val="1"/>
        </w:numPr>
        <w:autoSpaceDE w:val="0"/>
        <w:autoSpaceDN w:val="0"/>
        <w:adjustRightInd w:val="0"/>
        <w:spacing w:after="0" w:line="360" w:lineRule="auto"/>
        <w:ind w:left="1560" w:hanging="840"/>
        <w:contextualSpacing w:val="0"/>
        <w:rPr>
          <w:rFonts w:cstheme="minorHAnsi"/>
          <w:color w:val="000000"/>
        </w:rPr>
      </w:pPr>
      <w:r w:rsidRPr="00C71231">
        <w:rPr>
          <w:rFonts w:cstheme="minorHAnsi"/>
          <w:iCs/>
          <w:color w:val="000000"/>
        </w:rPr>
        <w:t xml:space="preserve">Natural Law </w:t>
      </w:r>
      <w:r w:rsidR="00C71231" w:rsidRPr="00C71231">
        <w:rPr>
          <w:rFonts w:cstheme="minorHAnsi"/>
          <w:iCs/>
          <w:color w:val="000000"/>
        </w:rPr>
        <w:t>(…</w:t>
      </w:r>
      <w:r w:rsidR="00C71231" w:rsidRPr="00C71231">
        <w:rPr>
          <w:rFonts w:cstheme="minorHAnsi"/>
          <w:b/>
          <w:i/>
          <w:iCs/>
        </w:rPr>
        <w:t>auntient and</w:t>
      </w:r>
      <w:r w:rsidR="00C71231" w:rsidRPr="00C71231">
        <w:rPr>
          <w:rFonts w:cstheme="minorHAnsi"/>
          <w:i/>
          <w:iCs/>
        </w:rPr>
        <w:t xml:space="preserve"> </w:t>
      </w:r>
      <w:r w:rsidR="00C71231" w:rsidRPr="00C71231">
        <w:rPr>
          <w:rFonts w:cstheme="minorHAnsi"/>
          <w:b/>
          <w:bCs/>
          <w:i/>
          <w:iCs/>
        </w:rPr>
        <w:t xml:space="preserve">indubitable Rights and Liberties of the People…) </w:t>
      </w:r>
      <w:r w:rsidRPr="00C71231">
        <w:rPr>
          <w:rFonts w:cstheme="minorHAnsi"/>
          <w:iCs/>
          <w:color w:val="000000"/>
        </w:rPr>
        <w:t>is supreme over,</w:t>
      </w:r>
    </w:p>
    <w:p w14:paraId="2F8DE80C" w14:textId="77777777" w:rsidR="001B4259" w:rsidRPr="00C71231" w:rsidRDefault="001B4259" w:rsidP="001B4259">
      <w:pPr>
        <w:pStyle w:val="ListParagraph"/>
        <w:numPr>
          <w:ilvl w:val="2"/>
          <w:numId w:val="1"/>
        </w:numPr>
        <w:autoSpaceDE w:val="0"/>
        <w:autoSpaceDN w:val="0"/>
        <w:adjustRightInd w:val="0"/>
        <w:spacing w:after="0" w:line="360" w:lineRule="auto"/>
        <w:ind w:left="1560" w:hanging="840"/>
        <w:contextualSpacing w:val="0"/>
        <w:rPr>
          <w:rFonts w:cstheme="minorHAnsi"/>
          <w:color w:val="000000"/>
        </w:rPr>
      </w:pPr>
      <w:r w:rsidRPr="00C71231">
        <w:rPr>
          <w:rFonts w:cstheme="minorHAnsi"/>
          <w:color w:val="000000"/>
        </w:rPr>
        <w:t xml:space="preserve">Agreement </w:t>
      </w:r>
      <w:r w:rsidR="00C71231" w:rsidRPr="00C71231">
        <w:rPr>
          <w:rFonts w:cstheme="minorHAnsi"/>
          <w:color w:val="000000"/>
        </w:rPr>
        <w:t xml:space="preserve">(contract by meeting of the minds followed by freewill consent) </w:t>
      </w:r>
      <w:r w:rsidRPr="00C71231">
        <w:rPr>
          <w:rFonts w:cstheme="minorHAnsi"/>
          <w:color w:val="000000"/>
        </w:rPr>
        <w:t xml:space="preserve">between people </w:t>
      </w:r>
      <w:r w:rsidR="00C71231" w:rsidRPr="00C71231">
        <w:rPr>
          <w:rFonts w:cstheme="minorHAnsi"/>
          <w:color w:val="000000"/>
        </w:rPr>
        <w:t xml:space="preserve">binding them </w:t>
      </w:r>
      <w:r w:rsidRPr="00C71231">
        <w:rPr>
          <w:rFonts w:cstheme="minorHAnsi"/>
          <w:color w:val="000000"/>
        </w:rPr>
        <w:t>to respective duties rights and obligations, which is supreme over</w:t>
      </w:r>
    </w:p>
    <w:p w14:paraId="720BDEF3" w14:textId="77777777" w:rsidR="001B4259" w:rsidRPr="00C71231" w:rsidRDefault="001B4259" w:rsidP="001B4259">
      <w:pPr>
        <w:pStyle w:val="ListParagraph"/>
        <w:numPr>
          <w:ilvl w:val="2"/>
          <w:numId w:val="1"/>
        </w:numPr>
        <w:autoSpaceDE w:val="0"/>
        <w:autoSpaceDN w:val="0"/>
        <w:adjustRightInd w:val="0"/>
        <w:spacing w:after="0" w:line="360" w:lineRule="auto"/>
        <w:ind w:left="1560" w:hanging="840"/>
        <w:contextualSpacing w:val="0"/>
        <w:rPr>
          <w:rFonts w:cstheme="minorHAnsi"/>
          <w:color w:val="000000"/>
        </w:rPr>
      </w:pPr>
      <w:r w:rsidRPr="00C71231">
        <w:rPr>
          <w:rFonts w:cstheme="minorHAnsi"/>
          <w:color w:val="000000"/>
        </w:rPr>
        <w:t>Common law precedence set in the courts, which is supreme over</w:t>
      </w:r>
    </w:p>
    <w:p w14:paraId="4C74F684" w14:textId="77777777" w:rsidR="00C71231" w:rsidRPr="00C71231" w:rsidRDefault="001B4259" w:rsidP="00C71231">
      <w:pPr>
        <w:pStyle w:val="ListParagraph"/>
        <w:numPr>
          <w:ilvl w:val="2"/>
          <w:numId w:val="1"/>
        </w:numPr>
        <w:autoSpaceDE w:val="0"/>
        <w:autoSpaceDN w:val="0"/>
        <w:adjustRightInd w:val="0"/>
        <w:spacing w:after="0" w:line="360" w:lineRule="auto"/>
        <w:ind w:left="1560" w:hanging="840"/>
        <w:contextualSpacing w:val="0"/>
        <w:rPr>
          <w:rFonts w:cstheme="minorHAnsi"/>
          <w:color w:val="000000"/>
        </w:rPr>
      </w:pPr>
      <w:r w:rsidRPr="00C71231">
        <w:rPr>
          <w:rFonts w:cstheme="minorHAnsi"/>
          <w:color w:val="000000"/>
        </w:rPr>
        <w:t>Legislation created by Parliament Assembled.</w:t>
      </w:r>
    </w:p>
    <w:p w14:paraId="3E220D48" w14:textId="77777777" w:rsidR="0033138E" w:rsidRPr="00C71231" w:rsidRDefault="0033138E" w:rsidP="004040AE">
      <w:pPr>
        <w:pStyle w:val="ListParagraph"/>
        <w:autoSpaceDE w:val="0"/>
        <w:autoSpaceDN w:val="0"/>
        <w:adjustRightInd w:val="0"/>
        <w:spacing w:after="0" w:line="360" w:lineRule="auto"/>
        <w:ind w:left="1134"/>
        <w:contextualSpacing w:val="0"/>
        <w:rPr>
          <w:rFonts w:cstheme="minorHAnsi"/>
          <w:color w:val="000000"/>
        </w:rPr>
      </w:pPr>
    </w:p>
    <w:p w14:paraId="3B644924" w14:textId="77777777" w:rsidR="00C71231" w:rsidRPr="00C71231" w:rsidRDefault="00C71231" w:rsidP="00C71231">
      <w:pPr>
        <w:pStyle w:val="ListParagraph"/>
        <w:numPr>
          <w:ilvl w:val="0"/>
          <w:numId w:val="1"/>
        </w:numPr>
        <w:spacing w:after="120" w:line="360" w:lineRule="auto"/>
        <w:contextualSpacing w:val="0"/>
        <w:rPr>
          <w:rFonts w:cstheme="minorHAnsi"/>
        </w:rPr>
      </w:pPr>
      <w:r w:rsidRPr="00C71231">
        <w:rPr>
          <w:rFonts w:cstheme="minorHAnsi"/>
          <w:b/>
          <w:u w:val="single"/>
        </w:rPr>
        <w:t xml:space="preserve">Rebuttal of claim - ground </w:t>
      </w:r>
      <w:r>
        <w:rPr>
          <w:rFonts w:cstheme="minorHAnsi"/>
          <w:b/>
          <w:u w:val="single"/>
        </w:rPr>
        <w:t>3</w:t>
      </w:r>
      <w:r w:rsidRPr="00C71231">
        <w:rPr>
          <w:rFonts w:cstheme="minorHAnsi"/>
          <w:b/>
          <w:u w:val="single"/>
        </w:rPr>
        <w:t xml:space="preserve">: </w:t>
      </w:r>
    </w:p>
    <w:p w14:paraId="1156B695" w14:textId="77777777" w:rsidR="00C71231" w:rsidRPr="00C71231" w:rsidRDefault="00C71231" w:rsidP="00C71231">
      <w:pPr>
        <w:pStyle w:val="ListParagraph"/>
        <w:spacing w:after="120" w:line="360" w:lineRule="auto"/>
        <w:ind w:left="360"/>
        <w:contextualSpacing w:val="0"/>
        <w:rPr>
          <w:rFonts w:cstheme="minorHAnsi"/>
        </w:rPr>
      </w:pPr>
      <w:r w:rsidRPr="00C71231">
        <w:rPr>
          <w:rFonts w:cstheme="minorHAnsi"/>
          <w:b/>
          <w:u w:val="single"/>
        </w:rPr>
        <w:t>Duties, rights and obligations can only be created by consent, or by public dispute settlement in an independent judiciary where judgement is made by the people:</w:t>
      </w:r>
    </w:p>
    <w:p w14:paraId="46A73710" w14:textId="77777777" w:rsidR="00C71231" w:rsidRPr="00C71231" w:rsidRDefault="00C71231" w:rsidP="00C71231">
      <w:pPr>
        <w:pStyle w:val="ListParagraph"/>
        <w:numPr>
          <w:ilvl w:val="1"/>
          <w:numId w:val="1"/>
        </w:numPr>
        <w:spacing w:after="120" w:line="360" w:lineRule="auto"/>
        <w:ind w:left="709" w:hanging="567"/>
        <w:contextualSpacing w:val="0"/>
        <w:rPr>
          <w:rFonts w:cstheme="minorHAnsi"/>
        </w:rPr>
      </w:pPr>
      <w:r w:rsidRPr="00C71231">
        <w:rPr>
          <w:rFonts w:cstheme="minorHAnsi"/>
        </w:rPr>
        <w:t>Until someone can bring the 'creator' into a court to provide cross examinable testimony that some person has more authority than any other, then it is only possible that 'all are equal under the law', which means what one can do all can do, and 'no one is above the law' which means we are all liable to remedy our wrongs, expressed that equity will not suffer a wrong without a remedy, therefore</w:t>
      </w:r>
    </w:p>
    <w:p w14:paraId="17F83EDA" w14:textId="77777777" w:rsidR="00C71231" w:rsidRPr="00C71231" w:rsidRDefault="00C71231" w:rsidP="00C71231">
      <w:pPr>
        <w:pStyle w:val="ListParagraph"/>
        <w:numPr>
          <w:ilvl w:val="2"/>
          <w:numId w:val="1"/>
        </w:numPr>
        <w:spacing w:after="120" w:line="360" w:lineRule="auto"/>
        <w:ind w:hanging="940"/>
        <w:contextualSpacing w:val="0"/>
        <w:rPr>
          <w:rFonts w:cstheme="minorHAnsi"/>
        </w:rPr>
      </w:pPr>
      <w:r w:rsidRPr="00C71231">
        <w:rPr>
          <w:rFonts w:cstheme="minorHAnsi"/>
        </w:rPr>
        <w:t>Parliament Assembled cannot create duties, rights and obligations upon anyone other than themselves.</w:t>
      </w:r>
    </w:p>
    <w:p w14:paraId="298FE319" w14:textId="77777777" w:rsidR="00C71231" w:rsidRPr="00C71231" w:rsidRDefault="00C71231" w:rsidP="00C71231">
      <w:pPr>
        <w:pStyle w:val="ListParagraph"/>
        <w:numPr>
          <w:ilvl w:val="1"/>
          <w:numId w:val="1"/>
        </w:numPr>
        <w:spacing w:after="120" w:line="360" w:lineRule="auto"/>
        <w:ind w:left="709" w:hanging="567"/>
        <w:contextualSpacing w:val="0"/>
        <w:rPr>
          <w:rFonts w:cstheme="minorHAnsi"/>
        </w:rPr>
      </w:pPr>
      <w:r w:rsidRPr="00C71231">
        <w:rPr>
          <w:rFonts w:cstheme="minorHAnsi"/>
        </w:rPr>
        <w:t>Therefore, we the people create our respective laws (creation of duties, rights and obligations) by private contract, and</w:t>
      </w:r>
    </w:p>
    <w:p w14:paraId="10080EE0" w14:textId="10A8F705" w:rsidR="00C71231" w:rsidRPr="00C71231" w:rsidRDefault="00C71231" w:rsidP="00C71231">
      <w:pPr>
        <w:pStyle w:val="ListParagraph"/>
        <w:numPr>
          <w:ilvl w:val="1"/>
          <w:numId w:val="1"/>
        </w:numPr>
        <w:spacing w:after="120" w:line="360" w:lineRule="auto"/>
        <w:ind w:left="709" w:hanging="567"/>
        <w:contextualSpacing w:val="0"/>
        <w:rPr>
          <w:rFonts w:cstheme="minorHAnsi"/>
        </w:rPr>
      </w:pPr>
      <w:r w:rsidRPr="00C71231">
        <w:rPr>
          <w:rFonts w:cstheme="minorHAnsi"/>
        </w:rPr>
        <w:t xml:space="preserve">in the event dispute cannot be settled in private duties, rights and obligations are </w:t>
      </w:r>
      <w:r w:rsidR="00C439D4" w:rsidRPr="00C71231">
        <w:rPr>
          <w:rFonts w:cstheme="minorHAnsi"/>
        </w:rPr>
        <w:t>imposed in</w:t>
      </w:r>
      <w:r w:rsidRPr="00C71231">
        <w:rPr>
          <w:rFonts w:cstheme="minorHAnsi"/>
        </w:rPr>
        <w:t xml:space="preserve"> the independent judiciary, adjudged by the people through public dispute resolution to keep the people</w:t>
      </w:r>
      <w:r w:rsidR="0041155D">
        <w:rPr>
          <w:rFonts w:cstheme="minorHAnsi"/>
        </w:rPr>
        <w:t>’</w:t>
      </w:r>
      <w:r w:rsidRPr="00C71231">
        <w:rPr>
          <w:rFonts w:cstheme="minorHAnsi"/>
        </w:rPr>
        <w:t xml:space="preserve">s peace, </w:t>
      </w:r>
    </w:p>
    <w:p w14:paraId="202F6438" w14:textId="77777777" w:rsidR="00C71231" w:rsidRPr="00C71231" w:rsidRDefault="00C71231" w:rsidP="00C71231">
      <w:pPr>
        <w:pStyle w:val="ListParagraph"/>
        <w:numPr>
          <w:ilvl w:val="2"/>
          <w:numId w:val="1"/>
        </w:numPr>
        <w:spacing w:after="120" w:line="360" w:lineRule="auto"/>
        <w:ind w:left="1276" w:hanging="556"/>
        <w:contextualSpacing w:val="0"/>
        <w:rPr>
          <w:rFonts w:cstheme="minorHAnsi"/>
        </w:rPr>
      </w:pPr>
      <w:r w:rsidRPr="00C71231">
        <w:rPr>
          <w:rFonts w:cstheme="minorHAnsi"/>
        </w:rPr>
        <w:t>affirmed in Magna Carta 1297 and the Bill of Rights 1688 as the right to trial by jury (as opposed to jury trial), and</w:t>
      </w:r>
    </w:p>
    <w:p w14:paraId="55247EB3" w14:textId="77777777" w:rsidR="00C71231" w:rsidRPr="00C71231" w:rsidRDefault="00C71231" w:rsidP="00C71231">
      <w:pPr>
        <w:pStyle w:val="ListParagraph"/>
        <w:numPr>
          <w:ilvl w:val="1"/>
          <w:numId w:val="1"/>
        </w:numPr>
        <w:spacing w:after="120" w:line="360" w:lineRule="auto"/>
        <w:ind w:left="709" w:hanging="567"/>
        <w:contextualSpacing w:val="0"/>
        <w:rPr>
          <w:rFonts w:cstheme="minorHAnsi"/>
        </w:rPr>
      </w:pPr>
      <w:r w:rsidRPr="00C71231">
        <w:rPr>
          <w:rFonts w:cstheme="minorHAnsi"/>
        </w:rPr>
        <w:t xml:space="preserve">The oaths, affirmations and attestations are the social contract between those governing and the governed, and </w:t>
      </w:r>
    </w:p>
    <w:p w14:paraId="741D885E" w14:textId="77777777" w:rsidR="00C71231" w:rsidRPr="00C71231" w:rsidRDefault="00C71231" w:rsidP="00C71231">
      <w:pPr>
        <w:pStyle w:val="ListParagraph"/>
        <w:numPr>
          <w:ilvl w:val="1"/>
          <w:numId w:val="1"/>
        </w:numPr>
        <w:spacing w:after="120" w:line="360" w:lineRule="auto"/>
        <w:ind w:left="709" w:hanging="567"/>
        <w:contextualSpacing w:val="0"/>
        <w:rPr>
          <w:rFonts w:cstheme="minorHAnsi"/>
        </w:rPr>
      </w:pPr>
      <w:r w:rsidRPr="00C71231">
        <w:rPr>
          <w:rFonts w:cstheme="minorHAnsi"/>
        </w:rPr>
        <w:t>are legally enforceable in the courts as breach of contract as consideration is from the public purse when those governing fail to conduct themselves:</w:t>
      </w:r>
    </w:p>
    <w:p w14:paraId="2C057B35" w14:textId="0A2E83A1" w:rsidR="00C71231" w:rsidRPr="00C71231" w:rsidRDefault="00C71231" w:rsidP="00C71231">
      <w:pPr>
        <w:pStyle w:val="ListParagraph"/>
        <w:numPr>
          <w:ilvl w:val="2"/>
          <w:numId w:val="1"/>
        </w:numPr>
        <w:spacing w:after="120" w:line="360" w:lineRule="auto"/>
        <w:ind w:hanging="940"/>
        <w:contextualSpacing w:val="0"/>
        <w:rPr>
          <w:rFonts w:cstheme="minorHAnsi"/>
        </w:rPr>
      </w:pPr>
      <w:r w:rsidRPr="00C71231">
        <w:rPr>
          <w:rFonts w:cstheme="minorHAnsi"/>
        </w:rPr>
        <w:t xml:space="preserve"> </w:t>
      </w:r>
      <w:r w:rsidRPr="00C71231">
        <w:rPr>
          <w:rFonts w:cstheme="minorHAnsi"/>
          <w:b/>
        </w:rPr>
        <w:t>honourably</w:t>
      </w:r>
      <w:r w:rsidRPr="00C71231">
        <w:rPr>
          <w:rFonts w:cstheme="minorHAnsi"/>
        </w:rPr>
        <w:t xml:space="preserve"> which means my word is my bond, I walk my </w:t>
      </w:r>
      <w:r w:rsidR="00C439D4" w:rsidRPr="00C71231">
        <w:rPr>
          <w:rFonts w:cstheme="minorHAnsi"/>
        </w:rPr>
        <w:t>talk; in</w:t>
      </w:r>
      <w:r w:rsidRPr="00C71231">
        <w:rPr>
          <w:rFonts w:cstheme="minorHAnsi"/>
        </w:rPr>
        <w:t xml:space="preserve"> </w:t>
      </w:r>
    </w:p>
    <w:p w14:paraId="695459DF" w14:textId="77777777" w:rsidR="00C71231" w:rsidRPr="00C71231" w:rsidRDefault="00C71231" w:rsidP="00C71231">
      <w:pPr>
        <w:pStyle w:val="ListParagraph"/>
        <w:numPr>
          <w:ilvl w:val="2"/>
          <w:numId w:val="1"/>
        </w:numPr>
        <w:spacing w:after="120" w:line="360" w:lineRule="auto"/>
        <w:ind w:hanging="940"/>
        <w:contextualSpacing w:val="0"/>
        <w:rPr>
          <w:rFonts w:cstheme="minorHAnsi"/>
        </w:rPr>
      </w:pPr>
      <w:r w:rsidRPr="00C71231">
        <w:rPr>
          <w:rFonts w:cstheme="minorHAnsi"/>
          <w:b/>
        </w:rPr>
        <w:t>good faith</w:t>
      </w:r>
      <w:r w:rsidRPr="00C71231">
        <w:rPr>
          <w:rFonts w:cstheme="minorHAnsi"/>
        </w:rPr>
        <w:t xml:space="preserve"> which means I do not put my interest above that of any another's and with</w:t>
      </w:r>
    </w:p>
    <w:p w14:paraId="6408B400" w14:textId="77777777" w:rsidR="00C71231" w:rsidRPr="00C71231" w:rsidRDefault="00C71231" w:rsidP="00C71231">
      <w:pPr>
        <w:pStyle w:val="ListParagraph"/>
        <w:numPr>
          <w:ilvl w:val="2"/>
          <w:numId w:val="1"/>
        </w:numPr>
        <w:spacing w:after="120" w:line="360" w:lineRule="auto"/>
        <w:ind w:hanging="940"/>
        <w:contextualSpacing w:val="0"/>
        <w:rPr>
          <w:rFonts w:cstheme="minorHAnsi"/>
        </w:rPr>
      </w:pPr>
      <w:r w:rsidRPr="00C71231">
        <w:rPr>
          <w:rFonts w:cstheme="minorHAnsi"/>
        </w:rPr>
        <w:t xml:space="preserve"> </w:t>
      </w:r>
      <w:r w:rsidRPr="00C71231">
        <w:rPr>
          <w:rFonts w:cstheme="minorHAnsi"/>
          <w:b/>
        </w:rPr>
        <w:t>clean hands</w:t>
      </w:r>
      <w:r w:rsidRPr="00C71231">
        <w:rPr>
          <w:rFonts w:cstheme="minorHAnsi"/>
        </w:rPr>
        <w:t xml:space="preserve"> that there is full disclosure of all terms and conditions to all parties pertaining to any matter.</w:t>
      </w:r>
    </w:p>
    <w:p w14:paraId="3CEE44BC" w14:textId="5CABB09E" w:rsidR="00C71231" w:rsidRPr="00C71231" w:rsidRDefault="00C71231" w:rsidP="00C71231">
      <w:pPr>
        <w:pStyle w:val="ListParagraph"/>
        <w:numPr>
          <w:ilvl w:val="1"/>
          <w:numId w:val="1"/>
        </w:numPr>
        <w:spacing w:after="120" w:line="360" w:lineRule="auto"/>
        <w:ind w:left="709" w:hanging="567"/>
        <w:contextualSpacing w:val="0"/>
        <w:rPr>
          <w:rFonts w:cstheme="minorHAnsi"/>
        </w:rPr>
      </w:pPr>
      <w:r w:rsidRPr="00C71231">
        <w:rPr>
          <w:rFonts w:cstheme="minorHAnsi"/>
        </w:rPr>
        <w:lastRenderedPageBreak/>
        <w:t xml:space="preserve">Accordingly, the Supreme Court in </w:t>
      </w:r>
      <w:r w:rsidRPr="00C71231">
        <w:rPr>
          <w:rFonts w:cstheme="minorHAnsi"/>
          <w:i/>
        </w:rPr>
        <w:t xml:space="preserve">R (Miller) v The Prime Minister and Cherry v Advocate General for Scotland ([2019] UKSC 41) </w:t>
      </w:r>
      <w:r w:rsidRPr="00C71231">
        <w:rPr>
          <w:rStyle w:val="FootnoteReference"/>
          <w:rFonts w:cstheme="minorHAnsi"/>
          <w:i/>
        </w:rPr>
        <w:footnoteReference w:id="13"/>
      </w:r>
      <w:r w:rsidRPr="00C71231">
        <w:rPr>
          <w:rFonts w:cstheme="minorHAnsi"/>
          <w:i/>
        </w:rPr>
        <w:t xml:space="preserve"> </w:t>
      </w:r>
      <w:r w:rsidRPr="00C71231">
        <w:rPr>
          <w:rFonts w:cstheme="minorHAnsi"/>
        </w:rPr>
        <w:t xml:space="preserve">clarified and reaffirmed in one judgement pulling together the common law to provide clarity of the 'rule of law', and that those governing are subject to the </w:t>
      </w:r>
      <w:r w:rsidR="00C439D4" w:rsidRPr="00C71231">
        <w:rPr>
          <w:rFonts w:cstheme="minorHAnsi"/>
        </w:rPr>
        <w:t>people’s</w:t>
      </w:r>
      <w:r w:rsidRPr="00C71231">
        <w:rPr>
          <w:rFonts w:cstheme="minorHAnsi"/>
        </w:rPr>
        <w:t xml:space="preserve"> respective laws (in this case Miller, Boris Johnson (and) the office of Prime Minister, Cherry and Richard Keen (and) the office of Advocate General of Scotland)),</w:t>
      </w:r>
    </w:p>
    <w:p w14:paraId="1BCFA6E2" w14:textId="77777777" w:rsidR="00C71231" w:rsidRPr="00C71231" w:rsidRDefault="00C71231" w:rsidP="00C71231">
      <w:pPr>
        <w:pStyle w:val="ListParagraph"/>
        <w:numPr>
          <w:ilvl w:val="2"/>
          <w:numId w:val="1"/>
        </w:numPr>
        <w:spacing w:after="120" w:line="360" w:lineRule="auto"/>
        <w:ind w:hanging="940"/>
        <w:contextualSpacing w:val="0"/>
        <w:rPr>
          <w:rFonts w:cstheme="minorHAnsi"/>
        </w:rPr>
      </w:pPr>
      <w:r w:rsidRPr="00C71231">
        <w:rPr>
          <w:rFonts w:cstheme="minorHAnsi"/>
        </w:rPr>
        <w:t>which creates duties, rights and obligations lawfully enforceable on the disputing parties, by the settlement of their dispute in public in the independent judiciary, thereby fulfilling the second promise of an independent judiciary at the Monarch's coronation and the Oath Act 1688, and</w:t>
      </w:r>
    </w:p>
    <w:p w14:paraId="0841E3A1" w14:textId="77777777" w:rsidR="00C71231" w:rsidRPr="00C71231" w:rsidRDefault="00C71231" w:rsidP="00C71231">
      <w:pPr>
        <w:pStyle w:val="ListParagraph"/>
        <w:numPr>
          <w:ilvl w:val="2"/>
          <w:numId w:val="1"/>
        </w:numPr>
        <w:spacing w:after="120" w:line="360" w:lineRule="auto"/>
        <w:ind w:hanging="940"/>
        <w:contextualSpacing w:val="0"/>
        <w:rPr>
          <w:rFonts w:cstheme="minorHAnsi"/>
        </w:rPr>
      </w:pPr>
      <w:r w:rsidRPr="00C71231">
        <w:rPr>
          <w:rFonts w:cstheme="minorHAnsi"/>
        </w:rPr>
        <w:t>that those governing must abide by the law as created by we, the people in the independent judiciary, thereby</w:t>
      </w:r>
    </w:p>
    <w:p w14:paraId="62C63B74" w14:textId="77777777" w:rsidR="00C71231" w:rsidRPr="00C71231" w:rsidRDefault="00C71231" w:rsidP="00C71231">
      <w:pPr>
        <w:pStyle w:val="ListParagraph"/>
        <w:numPr>
          <w:ilvl w:val="2"/>
          <w:numId w:val="1"/>
        </w:numPr>
        <w:spacing w:after="120" w:line="360" w:lineRule="auto"/>
        <w:ind w:hanging="940"/>
        <w:contextualSpacing w:val="0"/>
        <w:rPr>
          <w:rFonts w:cstheme="minorHAnsi"/>
        </w:rPr>
      </w:pPr>
      <w:r w:rsidRPr="00C71231">
        <w:rPr>
          <w:rFonts w:cstheme="minorHAnsi"/>
        </w:rPr>
        <w:t>creating governance by consent.</w:t>
      </w:r>
    </w:p>
    <w:p w14:paraId="69E3B22C" w14:textId="77777777" w:rsidR="00C71231" w:rsidRPr="00C71231" w:rsidRDefault="00C71231" w:rsidP="00C71231">
      <w:pPr>
        <w:pStyle w:val="ListParagraph"/>
        <w:autoSpaceDE w:val="0"/>
        <w:autoSpaceDN w:val="0"/>
        <w:adjustRightInd w:val="0"/>
        <w:spacing w:after="0" w:line="360" w:lineRule="auto"/>
        <w:ind w:left="360"/>
        <w:contextualSpacing w:val="0"/>
        <w:rPr>
          <w:rFonts w:cstheme="minorHAnsi"/>
          <w:color w:val="000000"/>
          <w:u w:val="single"/>
        </w:rPr>
      </w:pPr>
    </w:p>
    <w:p w14:paraId="5F372470" w14:textId="77777777" w:rsidR="00C71231" w:rsidRPr="00C71231" w:rsidRDefault="00C71231" w:rsidP="00C71231">
      <w:pPr>
        <w:pStyle w:val="ListParagraph"/>
        <w:autoSpaceDE w:val="0"/>
        <w:autoSpaceDN w:val="0"/>
        <w:adjustRightInd w:val="0"/>
        <w:spacing w:after="0" w:line="360" w:lineRule="auto"/>
        <w:ind w:left="360"/>
        <w:contextualSpacing w:val="0"/>
        <w:rPr>
          <w:rFonts w:cstheme="minorHAnsi"/>
          <w:color w:val="000000"/>
          <w:u w:val="single"/>
        </w:rPr>
      </w:pPr>
    </w:p>
    <w:p w14:paraId="617DD073" w14:textId="77777777" w:rsidR="00C71231" w:rsidRPr="00C71231" w:rsidRDefault="00C71231" w:rsidP="004040AE">
      <w:pPr>
        <w:pStyle w:val="ListParagraph"/>
        <w:numPr>
          <w:ilvl w:val="0"/>
          <w:numId w:val="1"/>
        </w:numPr>
        <w:autoSpaceDE w:val="0"/>
        <w:autoSpaceDN w:val="0"/>
        <w:adjustRightInd w:val="0"/>
        <w:spacing w:after="0" w:line="360" w:lineRule="auto"/>
        <w:contextualSpacing w:val="0"/>
        <w:rPr>
          <w:rFonts w:cstheme="minorHAnsi"/>
          <w:color w:val="000000"/>
          <w:u w:val="single"/>
        </w:rPr>
      </w:pPr>
      <w:r w:rsidRPr="00C71231">
        <w:rPr>
          <w:rFonts w:cstheme="minorHAnsi"/>
          <w:b/>
          <w:u w:val="single"/>
        </w:rPr>
        <w:t xml:space="preserve">Rebuttal of claim - ground </w:t>
      </w:r>
      <w:r>
        <w:rPr>
          <w:rFonts w:cstheme="minorHAnsi"/>
          <w:b/>
          <w:u w:val="single"/>
        </w:rPr>
        <w:t>4</w:t>
      </w:r>
      <w:r w:rsidRPr="00C71231">
        <w:rPr>
          <w:rFonts w:cstheme="minorHAnsi"/>
          <w:b/>
          <w:u w:val="single"/>
        </w:rPr>
        <w:t>:</w:t>
      </w:r>
    </w:p>
    <w:p w14:paraId="32B2BDF8" w14:textId="77777777" w:rsidR="005A23C1" w:rsidRPr="00C71231" w:rsidRDefault="00213F09" w:rsidP="00C71231">
      <w:pPr>
        <w:pStyle w:val="ListParagraph"/>
        <w:autoSpaceDE w:val="0"/>
        <w:autoSpaceDN w:val="0"/>
        <w:adjustRightInd w:val="0"/>
        <w:spacing w:after="0" w:line="360" w:lineRule="auto"/>
        <w:ind w:left="360"/>
        <w:contextualSpacing w:val="0"/>
        <w:rPr>
          <w:rFonts w:cstheme="minorHAnsi"/>
          <w:color w:val="000000"/>
          <w:u w:val="single"/>
        </w:rPr>
      </w:pPr>
      <w:r w:rsidRPr="00C71231">
        <w:rPr>
          <w:rFonts w:cstheme="minorHAnsi"/>
          <w:b/>
          <w:u w:val="single"/>
        </w:rPr>
        <w:t>Administrative Courts to deliver the will of those governing are unlawful:</w:t>
      </w:r>
    </w:p>
    <w:p w14:paraId="0E2EA60B" w14:textId="77777777" w:rsidR="0032498E" w:rsidRPr="00C71231" w:rsidRDefault="00213F09" w:rsidP="004040AE">
      <w:pPr>
        <w:pStyle w:val="ListParagraph"/>
        <w:numPr>
          <w:ilvl w:val="1"/>
          <w:numId w:val="1"/>
        </w:numPr>
        <w:autoSpaceDE w:val="0"/>
        <w:autoSpaceDN w:val="0"/>
        <w:adjustRightInd w:val="0"/>
        <w:spacing w:after="0" w:line="360" w:lineRule="auto"/>
        <w:ind w:left="709" w:hanging="425"/>
        <w:contextualSpacing w:val="0"/>
        <w:rPr>
          <w:rFonts w:cstheme="minorHAnsi"/>
          <w:color w:val="000000"/>
        </w:rPr>
      </w:pPr>
      <w:r w:rsidRPr="00C71231">
        <w:rPr>
          <w:rFonts w:eastAsia="Times New Roman" w:cstheme="minorHAnsi"/>
          <w:lang w:eastAsia="en-GB"/>
        </w:rPr>
        <w:t>reaffirming the independen</w:t>
      </w:r>
      <w:r w:rsidR="0032498E" w:rsidRPr="00C71231">
        <w:rPr>
          <w:rFonts w:eastAsia="Times New Roman" w:cstheme="minorHAnsi"/>
          <w:lang w:eastAsia="en-GB"/>
        </w:rPr>
        <w:t>ce of the</w:t>
      </w:r>
      <w:r w:rsidRPr="00C71231">
        <w:rPr>
          <w:rFonts w:eastAsia="Times New Roman" w:cstheme="minorHAnsi"/>
          <w:lang w:eastAsia="en-GB"/>
        </w:rPr>
        <w:t xml:space="preserve"> courts set up</w:t>
      </w:r>
      <w:r w:rsidR="00267D48" w:rsidRPr="00C71231">
        <w:rPr>
          <w:rFonts w:eastAsia="Times New Roman" w:cstheme="minorHAnsi"/>
          <w:lang w:eastAsia="en-GB"/>
        </w:rPr>
        <w:t xml:space="preserve"> </w:t>
      </w:r>
      <w:r w:rsidRPr="00C71231">
        <w:rPr>
          <w:rFonts w:eastAsia="Times New Roman" w:cstheme="minorHAnsi"/>
          <w:lang w:eastAsia="en-GB"/>
        </w:rPr>
        <w:t>by the Monarch's second promise, and</w:t>
      </w:r>
    </w:p>
    <w:p w14:paraId="2EA4AA65" w14:textId="77777777" w:rsidR="00502692" w:rsidRPr="00C71231" w:rsidRDefault="00502692" w:rsidP="004040AE">
      <w:pPr>
        <w:pStyle w:val="ListParagraph"/>
        <w:numPr>
          <w:ilvl w:val="1"/>
          <w:numId w:val="1"/>
        </w:numPr>
        <w:autoSpaceDE w:val="0"/>
        <w:autoSpaceDN w:val="0"/>
        <w:adjustRightInd w:val="0"/>
        <w:spacing w:after="0" w:line="360" w:lineRule="auto"/>
        <w:ind w:left="709" w:hanging="567"/>
        <w:contextualSpacing w:val="0"/>
        <w:rPr>
          <w:rFonts w:cstheme="minorHAnsi"/>
          <w:color w:val="000000"/>
        </w:rPr>
      </w:pPr>
      <w:r w:rsidRPr="00C71231">
        <w:rPr>
          <w:rFonts w:cstheme="minorHAnsi"/>
          <w:color w:val="000000"/>
        </w:rPr>
        <w:t xml:space="preserve">that the judiciary supreme over those governing, being the public dispute resolver between </w:t>
      </w:r>
      <w:r w:rsidRPr="00C71231">
        <w:rPr>
          <w:rFonts w:cstheme="minorHAnsi"/>
          <w:b/>
          <w:color w:val="000000"/>
        </w:rPr>
        <w:t>any disputing parties</w:t>
      </w:r>
      <w:r w:rsidRPr="00C71231">
        <w:rPr>
          <w:rFonts w:cstheme="minorHAnsi"/>
          <w:color w:val="000000"/>
        </w:rPr>
        <w:t>, and</w:t>
      </w:r>
    </w:p>
    <w:p w14:paraId="7E29B995" w14:textId="77777777" w:rsidR="0032498E" w:rsidRPr="00C71231" w:rsidRDefault="00443769" w:rsidP="004040AE">
      <w:pPr>
        <w:pStyle w:val="ListParagraph"/>
        <w:numPr>
          <w:ilvl w:val="1"/>
          <w:numId w:val="1"/>
        </w:numPr>
        <w:autoSpaceDE w:val="0"/>
        <w:autoSpaceDN w:val="0"/>
        <w:adjustRightInd w:val="0"/>
        <w:spacing w:after="0" w:line="360" w:lineRule="auto"/>
        <w:ind w:left="709" w:hanging="425"/>
        <w:contextualSpacing w:val="0"/>
        <w:rPr>
          <w:rFonts w:cstheme="minorHAnsi"/>
          <w:color w:val="000000"/>
        </w:rPr>
      </w:pPr>
      <w:r w:rsidRPr="00C71231">
        <w:rPr>
          <w:rFonts w:eastAsia="Times New Roman" w:cstheme="minorHAnsi"/>
          <w:lang w:eastAsia="en-GB"/>
        </w:rPr>
        <w:t xml:space="preserve">the Lord Chancellor </w:t>
      </w:r>
      <w:r w:rsidR="00502692" w:rsidRPr="00C71231">
        <w:rPr>
          <w:rFonts w:eastAsia="Times New Roman" w:cstheme="minorHAnsi"/>
          <w:lang w:eastAsia="en-GB"/>
        </w:rPr>
        <w:t xml:space="preserve">is obliged to uphold this </w:t>
      </w:r>
      <w:r w:rsidR="00692A87" w:rsidRPr="00C71231">
        <w:rPr>
          <w:rFonts w:eastAsia="Times New Roman" w:cstheme="minorHAnsi"/>
          <w:lang w:eastAsia="en-GB"/>
        </w:rPr>
        <w:t>independence</w:t>
      </w:r>
      <w:r w:rsidR="00502692" w:rsidRPr="00C71231">
        <w:rPr>
          <w:rFonts w:eastAsia="Times New Roman" w:cstheme="minorHAnsi"/>
          <w:lang w:eastAsia="en-GB"/>
        </w:rPr>
        <w:t xml:space="preserve"> under</w:t>
      </w:r>
      <w:r w:rsidRPr="00C71231">
        <w:rPr>
          <w:rFonts w:eastAsia="Times New Roman" w:cstheme="minorHAnsi"/>
          <w:lang w:eastAsia="en-GB"/>
        </w:rPr>
        <w:t xml:space="preserve"> his oath of office</w:t>
      </w:r>
      <w:r w:rsidR="00502692" w:rsidRPr="00C71231">
        <w:rPr>
          <w:rFonts w:eastAsia="Times New Roman" w:cstheme="minorHAnsi"/>
          <w:lang w:eastAsia="en-GB"/>
        </w:rPr>
        <w:t>:</w:t>
      </w:r>
      <w:r w:rsidR="005A23C1" w:rsidRPr="00C71231">
        <w:rPr>
          <w:rFonts w:eastAsia="Times New Roman" w:cstheme="minorHAnsi"/>
          <w:lang w:eastAsia="en-GB"/>
        </w:rPr>
        <w:t xml:space="preserve"> </w:t>
      </w:r>
    </w:p>
    <w:p w14:paraId="21C1819E" w14:textId="77777777" w:rsidR="0032498E" w:rsidRPr="00C71231" w:rsidRDefault="005A23C1" w:rsidP="004040AE">
      <w:pPr>
        <w:pStyle w:val="ListParagraph"/>
        <w:autoSpaceDE w:val="0"/>
        <w:autoSpaceDN w:val="0"/>
        <w:adjustRightInd w:val="0"/>
        <w:spacing w:after="0" w:line="360" w:lineRule="auto"/>
        <w:ind w:left="709"/>
        <w:contextualSpacing w:val="0"/>
        <w:rPr>
          <w:rFonts w:cstheme="minorHAnsi"/>
          <w:color w:val="000000"/>
        </w:rPr>
      </w:pPr>
      <w:r w:rsidRPr="00C71231">
        <w:rPr>
          <w:rFonts w:eastAsia="Times New Roman" w:cstheme="minorHAnsi"/>
          <w:lang w:eastAsia="en-GB"/>
        </w:rPr>
        <w:t>"...</w:t>
      </w:r>
      <w:r w:rsidRPr="00C71231">
        <w:rPr>
          <w:rFonts w:cstheme="minorHAnsi"/>
          <w:i/>
        </w:rPr>
        <w:t xml:space="preserve"> </w:t>
      </w:r>
      <w:r w:rsidRPr="00C71231">
        <w:rPr>
          <w:rFonts w:eastAsia="Times New Roman" w:cstheme="minorHAnsi"/>
          <w:i/>
          <w:lang w:eastAsia="en-GB"/>
        </w:rPr>
        <w:t xml:space="preserve">respect the rule of law, </w:t>
      </w:r>
      <w:r w:rsidRPr="00C71231">
        <w:rPr>
          <w:rFonts w:eastAsia="Times New Roman" w:cstheme="minorHAnsi"/>
          <w:b/>
          <w:i/>
          <w:lang w:eastAsia="en-GB"/>
        </w:rPr>
        <w:t>defend the independence of the judiciary..."</w:t>
      </w:r>
      <w:r w:rsidR="00443769" w:rsidRPr="00C71231">
        <w:rPr>
          <w:rFonts w:eastAsia="Times New Roman" w:cstheme="minorHAnsi"/>
          <w:lang w:eastAsia="en-GB"/>
        </w:rPr>
        <w:t>, and</w:t>
      </w:r>
    </w:p>
    <w:p w14:paraId="179640E0" w14:textId="77777777" w:rsidR="0032498E" w:rsidRPr="00C71231" w:rsidRDefault="00692A87" w:rsidP="004040AE">
      <w:pPr>
        <w:pStyle w:val="ListParagraph"/>
        <w:numPr>
          <w:ilvl w:val="1"/>
          <w:numId w:val="1"/>
        </w:numPr>
        <w:autoSpaceDE w:val="0"/>
        <w:autoSpaceDN w:val="0"/>
        <w:adjustRightInd w:val="0"/>
        <w:spacing w:after="0" w:line="360" w:lineRule="auto"/>
        <w:ind w:left="709" w:hanging="425"/>
        <w:contextualSpacing w:val="0"/>
        <w:rPr>
          <w:rFonts w:cstheme="minorHAnsi"/>
          <w:color w:val="000000"/>
        </w:rPr>
      </w:pPr>
      <w:r w:rsidRPr="00C71231">
        <w:rPr>
          <w:rFonts w:eastAsia="Times New Roman" w:cstheme="minorHAnsi"/>
          <w:lang w:eastAsia="en-GB"/>
        </w:rPr>
        <w:t>independence</w:t>
      </w:r>
      <w:r w:rsidR="00502692" w:rsidRPr="00C71231">
        <w:rPr>
          <w:rFonts w:eastAsia="Times New Roman" w:cstheme="minorHAnsi"/>
          <w:lang w:eastAsia="en-GB"/>
        </w:rPr>
        <w:t xml:space="preserve"> is </w:t>
      </w:r>
      <w:r w:rsidR="00443769" w:rsidRPr="00C71231">
        <w:rPr>
          <w:rFonts w:eastAsia="Times New Roman" w:cstheme="minorHAnsi"/>
          <w:lang w:eastAsia="en-GB"/>
        </w:rPr>
        <w:t xml:space="preserve">implemented by the judiciary </w:t>
      </w:r>
      <w:r w:rsidR="00AB6B69" w:rsidRPr="00C71231">
        <w:rPr>
          <w:rFonts w:eastAsia="Times New Roman" w:cstheme="minorHAnsi"/>
          <w:lang w:eastAsia="en-GB"/>
        </w:rPr>
        <w:t>through</w:t>
      </w:r>
      <w:r w:rsidR="00443769" w:rsidRPr="00C71231">
        <w:rPr>
          <w:rFonts w:eastAsia="Times New Roman" w:cstheme="minorHAnsi"/>
          <w:lang w:eastAsia="en-GB"/>
        </w:rPr>
        <w:t xml:space="preserve"> their oaths to</w:t>
      </w:r>
      <w:r w:rsidR="0032498E" w:rsidRPr="00C71231">
        <w:rPr>
          <w:rFonts w:eastAsia="Times New Roman" w:cstheme="minorHAnsi"/>
          <w:lang w:eastAsia="en-GB"/>
        </w:rPr>
        <w:t>:</w:t>
      </w:r>
    </w:p>
    <w:p w14:paraId="7A4386DF" w14:textId="77777777" w:rsidR="00443769" w:rsidRPr="00C71231" w:rsidRDefault="0032498E" w:rsidP="004040AE">
      <w:pPr>
        <w:pStyle w:val="ListParagraph"/>
        <w:autoSpaceDE w:val="0"/>
        <w:autoSpaceDN w:val="0"/>
        <w:adjustRightInd w:val="0"/>
        <w:spacing w:after="0" w:line="360" w:lineRule="auto"/>
        <w:ind w:left="709"/>
        <w:contextualSpacing w:val="0"/>
        <w:rPr>
          <w:rFonts w:cstheme="minorHAnsi"/>
          <w:color w:val="000000"/>
        </w:rPr>
      </w:pPr>
      <w:r w:rsidRPr="00C71231">
        <w:rPr>
          <w:rFonts w:cstheme="minorHAnsi"/>
          <w:i/>
        </w:rPr>
        <w:t>"</w:t>
      </w:r>
      <w:r w:rsidR="005A23C1" w:rsidRPr="00C71231">
        <w:rPr>
          <w:rFonts w:cstheme="minorHAnsi"/>
          <w:i/>
        </w:rPr>
        <w:t xml:space="preserve"> </w:t>
      </w:r>
      <w:r w:rsidR="005A23C1" w:rsidRPr="00C71231">
        <w:rPr>
          <w:rFonts w:eastAsia="Times New Roman" w:cstheme="minorHAnsi"/>
          <w:i/>
          <w:lang w:eastAsia="en-GB"/>
        </w:rPr>
        <w:t>... do right to all manner of people</w:t>
      </w:r>
      <w:r w:rsidR="005A23C1" w:rsidRPr="00C71231">
        <w:rPr>
          <w:rFonts w:eastAsia="Times New Roman" w:cstheme="minorHAnsi"/>
          <w:b/>
          <w:i/>
          <w:lang w:eastAsia="en-GB"/>
        </w:rPr>
        <w:t xml:space="preserve"> after the laws and usages of this realm, </w:t>
      </w:r>
      <w:r w:rsidR="005A23C1" w:rsidRPr="00C71231">
        <w:rPr>
          <w:rFonts w:eastAsia="Times New Roman" w:cstheme="minorHAnsi"/>
          <w:i/>
          <w:lang w:eastAsia="en-GB"/>
        </w:rPr>
        <w:t>without fear or favour, affection or ill will.</w:t>
      </w:r>
      <w:r w:rsidR="00443769" w:rsidRPr="00C71231">
        <w:rPr>
          <w:rFonts w:eastAsia="Times New Roman" w:cstheme="minorHAnsi"/>
          <w:lang w:eastAsia="en-GB"/>
        </w:rPr>
        <w:t>', and</w:t>
      </w:r>
    </w:p>
    <w:p w14:paraId="0B9A0D61" w14:textId="77777777" w:rsidR="00502692" w:rsidRPr="00C71231" w:rsidRDefault="0032498E" w:rsidP="004040AE">
      <w:pPr>
        <w:pStyle w:val="ListParagraph"/>
        <w:numPr>
          <w:ilvl w:val="1"/>
          <w:numId w:val="1"/>
        </w:numPr>
        <w:spacing w:after="120" w:line="360" w:lineRule="auto"/>
        <w:ind w:left="709" w:hanging="425"/>
        <w:contextualSpacing w:val="0"/>
        <w:rPr>
          <w:rFonts w:cstheme="minorHAnsi"/>
        </w:rPr>
      </w:pPr>
      <w:r w:rsidRPr="00C71231">
        <w:rPr>
          <w:rFonts w:eastAsia="Times New Roman" w:cstheme="minorHAnsi"/>
          <w:lang w:eastAsia="en-GB"/>
        </w:rPr>
        <w:t>O</w:t>
      </w:r>
      <w:r w:rsidR="00443769" w:rsidRPr="00C71231">
        <w:rPr>
          <w:rFonts w:eastAsia="Times New Roman" w:cstheme="minorHAnsi"/>
          <w:lang w:eastAsia="en-GB"/>
        </w:rPr>
        <w:t xml:space="preserve">n the ground </w:t>
      </w:r>
      <w:r w:rsidR="009E7F08" w:rsidRPr="00C71231">
        <w:rPr>
          <w:rFonts w:eastAsia="Times New Roman" w:cstheme="minorHAnsi"/>
          <w:lang w:eastAsia="en-GB"/>
        </w:rPr>
        <w:t xml:space="preserve">the rule of law is </w:t>
      </w:r>
      <w:r w:rsidR="00AB6B69" w:rsidRPr="00C71231">
        <w:rPr>
          <w:rFonts w:eastAsia="Times New Roman" w:cstheme="minorHAnsi"/>
          <w:lang w:eastAsia="en-GB"/>
        </w:rPr>
        <w:t xml:space="preserve">publicly </w:t>
      </w:r>
      <w:r w:rsidR="009E7F08" w:rsidRPr="00C71231">
        <w:rPr>
          <w:rFonts w:eastAsia="Times New Roman" w:cstheme="minorHAnsi"/>
          <w:lang w:eastAsia="en-GB"/>
        </w:rPr>
        <w:t>enforced</w:t>
      </w:r>
      <w:r w:rsidR="00443769" w:rsidRPr="00C71231">
        <w:rPr>
          <w:rFonts w:eastAsia="Times New Roman" w:cstheme="minorHAnsi"/>
          <w:lang w:eastAsia="en-GB"/>
        </w:rPr>
        <w:t xml:space="preserve"> by the police under their oaths, affirmations or attestations</w:t>
      </w:r>
      <w:r w:rsidRPr="00C71231">
        <w:rPr>
          <w:rFonts w:eastAsia="Times New Roman" w:cstheme="minorHAnsi"/>
          <w:lang w:eastAsia="en-GB"/>
        </w:rPr>
        <w:t>:</w:t>
      </w:r>
    </w:p>
    <w:p w14:paraId="2FFFF929" w14:textId="3B1EAC01" w:rsidR="00502692" w:rsidRPr="00C71231" w:rsidRDefault="00443769" w:rsidP="004040AE">
      <w:pPr>
        <w:pStyle w:val="ListParagraph"/>
        <w:spacing w:after="120" w:line="360" w:lineRule="auto"/>
        <w:ind w:left="709"/>
        <w:contextualSpacing w:val="0"/>
        <w:rPr>
          <w:rFonts w:cstheme="minorHAnsi"/>
        </w:rPr>
      </w:pPr>
      <w:r w:rsidRPr="00C71231">
        <w:rPr>
          <w:rFonts w:eastAsia="Times New Roman" w:cstheme="minorHAnsi"/>
          <w:lang w:eastAsia="en-GB"/>
        </w:rPr>
        <w:t xml:space="preserve"> </w:t>
      </w:r>
      <w:r w:rsidR="00AB6B69" w:rsidRPr="00C71231">
        <w:rPr>
          <w:rFonts w:eastAsia="Times New Roman" w:cstheme="minorHAnsi"/>
          <w:lang w:eastAsia="en-GB"/>
        </w:rPr>
        <w:t>"...</w:t>
      </w:r>
      <w:r w:rsidR="009E7F08" w:rsidRPr="00C71231">
        <w:rPr>
          <w:rFonts w:cstheme="minorHAnsi"/>
          <w:i/>
        </w:rPr>
        <w:t xml:space="preserve">to the best of my power, </w:t>
      </w:r>
      <w:r w:rsidR="009E7F08" w:rsidRPr="00C71231">
        <w:rPr>
          <w:rFonts w:cstheme="minorHAnsi"/>
          <w:b/>
          <w:i/>
        </w:rPr>
        <w:t xml:space="preserve">cause the peace to be kept and preserved and prevent all offences against people and </w:t>
      </w:r>
      <w:r w:rsidR="00C439D4" w:rsidRPr="00C71231">
        <w:rPr>
          <w:rFonts w:cstheme="minorHAnsi"/>
          <w:b/>
          <w:i/>
        </w:rPr>
        <w:t>property</w:t>
      </w:r>
      <w:r w:rsidR="00C439D4" w:rsidRPr="00C71231">
        <w:rPr>
          <w:rFonts w:cstheme="minorHAnsi"/>
          <w:i/>
        </w:rPr>
        <w:t>;</w:t>
      </w:r>
      <w:r w:rsidR="009E7F08" w:rsidRPr="00C71231">
        <w:rPr>
          <w:rFonts w:cstheme="minorHAnsi"/>
          <w:i/>
        </w:rPr>
        <w:t xml:space="preserve"> </w:t>
      </w:r>
      <w:r w:rsidR="009E7F08" w:rsidRPr="00C71231">
        <w:rPr>
          <w:rFonts w:cstheme="minorHAnsi"/>
          <w:b/>
          <w:i/>
        </w:rPr>
        <w:t>according to law</w:t>
      </w:r>
      <w:r w:rsidR="009E7F08" w:rsidRPr="00C71231">
        <w:rPr>
          <w:rFonts w:cstheme="minorHAnsi"/>
          <w:i/>
        </w:rPr>
        <w:t>."</w:t>
      </w:r>
      <w:r w:rsidR="0032498E" w:rsidRPr="00C71231">
        <w:rPr>
          <w:rFonts w:cstheme="minorHAnsi"/>
          <w:i/>
        </w:rPr>
        <w:t xml:space="preserve"> </w:t>
      </w:r>
      <w:r w:rsidR="009E7F08" w:rsidRPr="00C71231">
        <w:rPr>
          <w:rStyle w:val="FootnoteReference"/>
          <w:rFonts w:cstheme="minorHAnsi"/>
          <w:i/>
        </w:rPr>
        <w:footnoteReference w:id="14"/>
      </w:r>
      <w:r w:rsidR="008F33C9" w:rsidRPr="00C71231">
        <w:rPr>
          <w:rFonts w:cstheme="minorHAnsi"/>
          <w:i/>
        </w:rPr>
        <w:t xml:space="preserve">, </w:t>
      </w:r>
      <w:r w:rsidR="00FE5DDE" w:rsidRPr="00C71231">
        <w:rPr>
          <w:rFonts w:cstheme="minorHAnsi"/>
        </w:rPr>
        <w:t>and</w:t>
      </w:r>
    </w:p>
    <w:p w14:paraId="0A067935" w14:textId="77777777" w:rsidR="00502692" w:rsidRPr="00C71231" w:rsidRDefault="00AB6B69" w:rsidP="004040AE">
      <w:pPr>
        <w:pStyle w:val="ListParagraph"/>
        <w:numPr>
          <w:ilvl w:val="1"/>
          <w:numId w:val="1"/>
        </w:numPr>
        <w:spacing w:after="120" w:line="360" w:lineRule="auto"/>
        <w:ind w:left="709" w:hanging="425"/>
        <w:contextualSpacing w:val="0"/>
        <w:rPr>
          <w:rFonts w:cstheme="minorHAnsi"/>
        </w:rPr>
      </w:pPr>
      <w:r w:rsidRPr="00C71231">
        <w:rPr>
          <w:rFonts w:cstheme="minorHAnsi"/>
        </w:rPr>
        <w:t>The Court of Appeal case of </w:t>
      </w:r>
      <w:r w:rsidRPr="00C71231">
        <w:rPr>
          <w:rFonts w:cstheme="minorHAnsi"/>
          <w:i/>
        </w:rPr>
        <w:t xml:space="preserve">R v Howell [1982] </w:t>
      </w:r>
      <w:r w:rsidRPr="00C71231">
        <w:rPr>
          <w:rStyle w:val="FootnoteReference"/>
          <w:rFonts w:cstheme="minorHAnsi"/>
          <w:i/>
        </w:rPr>
        <w:footnoteReference w:id="15"/>
      </w:r>
      <w:r w:rsidRPr="00C71231">
        <w:rPr>
          <w:rFonts w:cstheme="minorHAnsi"/>
          <w:i/>
        </w:rPr>
        <w:t xml:space="preserve"> QB 416, [1981] 3 All ER 383, [1981] 3 WLR 501, 73 Cr App Rep 31, 146 JP 13</w:t>
      </w:r>
      <w:r w:rsidRPr="00C71231">
        <w:rPr>
          <w:rFonts w:cstheme="minorHAnsi"/>
        </w:rPr>
        <w:t xml:space="preserve"> brought the authorities together </w:t>
      </w:r>
      <w:r w:rsidRPr="00C71231">
        <w:rPr>
          <w:rFonts w:cstheme="minorHAnsi"/>
          <w:b/>
          <w:bCs/>
        </w:rPr>
        <w:t>defining of breach of the peace </w:t>
      </w:r>
      <w:r w:rsidRPr="00C71231">
        <w:rPr>
          <w:rFonts w:cstheme="minorHAnsi"/>
        </w:rPr>
        <w:t xml:space="preserve">as the behaviour of the person involved </w:t>
      </w:r>
      <w:r w:rsidRPr="00C71231">
        <w:rPr>
          <w:rFonts w:cstheme="minorHAnsi"/>
          <w:b/>
        </w:rPr>
        <w:t>causing a police officer or</w:t>
      </w:r>
      <w:r w:rsidRPr="00C71231">
        <w:rPr>
          <w:rFonts w:cstheme="minorHAnsi"/>
        </w:rPr>
        <w:t xml:space="preserve"> </w:t>
      </w:r>
      <w:r w:rsidRPr="00C71231">
        <w:rPr>
          <w:rFonts w:cstheme="minorHAnsi"/>
          <w:b/>
        </w:rPr>
        <w:t>private citizen</w:t>
      </w:r>
      <w:r w:rsidRPr="00C71231">
        <w:rPr>
          <w:rFonts w:cstheme="minorHAnsi"/>
        </w:rPr>
        <w:t xml:space="preserve"> </w:t>
      </w:r>
      <w:r w:rsidR="0032498E" w:rsidRPr="00C71231">
        <w:rPr>
          <w:rFonts w:cstheme="minorHAnsi"/>
        </w:rPr>
        <w:t>(affirming</w:t>
      </w:r>
      <w:r w:rsidR="0032498E" w:rsidRPr="00C71231">
        <w:rPr>
          <w:rFonts w:cstheme="minorHAnsi"/>
          <w:b/>
        </w:rPr>
        <w:t xml:space="preserve"> all are equal under the law</w:t>
      </w:r>
      <w:r w:rsidR="0032498E" w:rsidRPr="00C71231">
        <w:rPr>
          <w:rFonts w:cstheme="minorHAnsi"/>
        </w:rPr>
        <w:t xml:space="preserve"> and </w:t>
      </w:r>
      <w:r w:rsidR="0032498E" w:rsidRPr="00C71231">
        <w:rPr>
          <w:rFonts w:cstheme="minorHAnsi"/>
          <w:b/>
        </w:rPr>
        <w:t>no one is above the law</w:t>
      </w:r>
      <w:r w:rsidR="0032498E" w:rsidRPr="00C71231">
        <w:rPr>
          <w:rFonts w:cstheme="minorHAnsi"/>
        </w:rPr>
        <w:t xml:space="preserve">) </w:t>
      </w:r>
      <w:r w:rsidRPr="00C71231">
        <w:rPr>
          <w:rFonts w:cstheme="minorHAnsi"/>
        </w:rPr>
        <w:t>to believe that:</w:t>
      </w:r>
    </w:p>
    <w:p w14:paraId="35649B87" w14:textId="77777777" w:rsidR="00502692" w:rsidRPr="00C71231" w:rsidRDefault="0032498E" w:rsidP="004040AE">
      <w:pPr>
        <w:pStyle w:val="ListParagraph"/>
        <w:spacing w:after="120" w:line="360" w:lineRule="auto"/>
        <w:ind w:left="851"/>
        <w:contextualSpacing w:val="0"/>
        <w:rPr>
          <w:rFonts w:cstheme="minorHAnsi"/>
        </w:rPr>
      </w:pPr>
      <w:r w:rsidRPr="00C71231">
        <w:rPr>
          <w:rFonts w:cstheme="minorHAnsi"/>
          <w:i/>
        </w:rPr>
        <w:t>"</w:t>
      </w:r>
      <w:r w:rsidR="00AB6B69" w:rsidRPr="00C71231">
        <w:rPr>
          <w:rFonts w:cstheme="minorHAnsi"/>
          <w:i/>
        </w:rPr>
        <w:t xml:space="preserve">a breach of the peace had or would occur; AND </w:t>
      </w:r>
    </w:p>
    <w:p w14:paraId="6FAF6980" w14:textId="77777777" w:rsidR="00502692" w:rsidRPr="00C71231" w:rsidRDefault="00AB6B69" w:rsidP="004040AE">
      <w:pPr>
        <w:pStyle w:val="ListParagraph"/>
        <w:spacing w:after="120" w:line="360" w:lineRule="auto"/>
        <w:ind w:left="851"/>
        <w:contextualSpacing w:val="0"/>
        <w:rPr>
          <w:rFonts w:cstheme="minorHAnsi"/>
        </w:rPr>
      </w:pPr>
      <w:r w:rsidRPr="00C71231">
        <w:rPr>
          <w:rFonts w:cstheme="minorHAnsi"/>
          <w:i/>
        </w:rPr>
        <w:lastRenderedPageBreak/>
        <w:t xml:space="preserve">that it related to harm which </w:t>
      </w:r>
      <w:r w:rsidR="00692A87" w:rsidRPr="00C71231">
        <w:rPr>
          <w:rFonts w:cstheme="minorHAnsi"/>
          <w:i/>
        </w:rPr>
        <w:t>was actually</w:t>
      </w:r>
      <w:r w:rsidRPr="00C71231">
        <w:rPr>
          <w:rFonts w:cstheme="minorHAnsi"/>
          <w:i/>
        </w:rPr>
        <w:t xml:space="preserve"> done </w:t>
      </w:r>
      <w:r w:rsidR="0032498E" w:rsidRPr="00C71231">
        <w:rPr>
          <w:rFonts w:cstheme="minorHAnsi"/>
          <w:i/>
        </w:rPr>
        <w:t>OR</w:t>
      </w:r>
      <w:r w:rsidRPr="00C71231">
        <w:rPr>
          <w:rFonts w:cstheme="minorHAnsi"/>
          <w:i/>
        </w:rPr>
        <w:t xml:space="preserve"> likely to be done</w:t>
      </w:r>
    </w:p>
    <w:p w14:paraId="376F3D13" w14:textId="77777777" w:rsidR="00502692" w:rsidRPr="00C71231" w:rsidRDefault="00AB6B69" w:rsidP="004040AE">
      <w:pPr>
        <w:pStyle w:val="ListParagraph"/>
        <w:spacing w:after="120" w:line="360" w:lineRule="auto"/>
        <w:ind w:left="851"/>
        <w:contextualSpacing w:val="0"/>
        <w:rPr>
          <w:rFonts w:cstheme="minorHAnsi"/>
        </w:rPr>
      </w:pPr>
      <w:r w:rsidRPr="00C71231">
        <w:rPr>
          <w:rFonts w:cstheme="minorHAnsi"/>
          <w:i/>
        </w:rPr>
        <w:t>to a person or, in his/ her presence, their property</w:t>
      </w:r>
      <w:r w:rsidR="0032498E" w:rsidRPr="00C71231">
        <w:rPr>
          <w:rFonts w:cstheme="minorHAnsi"/>
          <w:i/>
        </w:rPr>
        <w:t>",</w:t>
      </w:r>
      <w:r w:rsidR="0032498E" w:rsidRPr="00C71231">
        <w:rPr>
          <w:rFonts w:cstheme="minorHAnsi"/>
        </w:rPr>
        <w:t xml:space="preserve"> and</w:t>
      </w:r>
    </w:p>
    <w:p w14:paraId="4186D932" w14:textId="3E916313" w:rsidR="00502692" w:rsidRPr="00C71231" w:rsidRDefault="006F4666" w:rsidP="004040AE">
      <w:pPr>
        <w:pStyle w:val="ListParagraph"/>
        <w:numPr>
          <w:ilvl w:val="1"/>
          <w:numId w:val="1"/>
        </w:numPr>
        <w:spacing w:after="120" w:line="360" w:lineRule="auto"/>
        <w:ind w:left="851" w:hanging="567"/>
        <w:contextualSpacing w:val="0"/>
        <w:rPr>
          <w:rFonts w:cstheme="minorHAnsi"/>
        </w:rPr>
      </w:pPr>
      <w:r w:rsidRPr="00C71231">
        <w:rPr>
          <w:rFonts w:cstheme="minorHAnsi"/>
        </w:rPr>
        <w:t xml:space="preserve">This belief must be supported by </w:t>
      </w:r>
      <w:r w:rsidRPr="00C71231">
        <w:rPr>
          <w:rFonts w:cstheme="minorHAnsi"/>
          <w:b/>
        </w:rPr>
        <w:t>evidence available at the time</w:t>
      </w:r>
      <w:r w:rsidRPr="00C71231">
        <w:rPr>
          <w:rFonts w:cstheme="minorHAnsi"/>
        </w:rPr>
        <w:t xml:space="preserve"> before breaching another's peace and the individual must have applied their mind as </w:t>
      </w:r>
      <w:r w:rsidRPr="00C71231">
        <w:rPr>
          <w:rFonts w:cstheme="minorHAnsi"/>
          <w:b/>
        </w:rPr>
        <w:t>order following is not lawful excuse</w:t>
      </w:r>
      <w:r w:rsidRPr="00C71231">
        <w:rPr>
          <w:rFonts w:cstheme="minorHAnsi"/>
        </w:rPr>
        <w:t xml:space="preserve">, including if you are an officer of the law as determined in of </w:t>
      </w:r>
      <w:r w:rsidRPr="00C71231">
        <w:rPr>
          <w:rFonts w:cstheme="minorHAnsi"/>
          <w:i/>
          <w:iCs/>
        </w:rPr>
        <w:t xml:space="preserve">Commissioner of Police of the Metropolis v </w:t>
      </w:r>
      <w:proofErr w:type="spellStart"/>
      <w:r w:rsidRPr="00C71231">
        <w:rPr>
          <w:rFonts w:cstheme="minorHAnsi"/>
          <w:i/>
          <w:iCs/>
        </w:rPr>
        <w:t>Raissi</w:t>
      </w:r>
      <w:proofErr w:type="spellEnd"/>
      <w:r w:rsidRPr="00C71231">
        <w:rPr>
          <w:rFonts w:cstheme="minorHAnsi"/>
          <w:i/>
          <w:iCs/>
        </w:rPr>
        <w:t xml:space="preserve">: </w:t>
      </w:r>
      <w:r w:rsidR="00C439D4" w:rsidRPr="00C71231">
        <w:rPr>
          <w:rFonts w:cstheme="minorHAnsi"/>
          <w:i/>
          <w:iCs/>
        </w:rPr>
        <w:t>CA [</w:t>
      </w:r>
      <w:r w:rsidRPr="00C71231">
        <w:rPr>
          <w:rFonts w:cstheme="minorHAnsi"/>
          <w:i/>
          <w:iCs/>
        </w:rPr>
        <w:t xml:space="preserve">2009] QB 564, [2008] EWCA Civ 1237 </w:t>
      </w:r>
      <w:r w:rsidRPr="00C71231">
        <w:rPr>
          <w:rStyle w:val="FootnoteReference"/>
          <w:rFonts w:cstheme="minorHAnsi"/>
          <w:i/>
          <w:iCs/>
        </w:rPr>
        <w:footnoteReference w:id="16"/>
      </w:r>
      <w:r w:rsidRPr="00C71231">
        <w:rPr>
          <w:rFonts w:cstheme="minorHAnsi"/>
          <w:i/>
          <w:iCs/>
        </w:rPr>
        <w:t>,</w:t>
      </w:r>
      <w:r w:rsidRPr="00C71231">
        <w:rPr>
          <w:rFonts w:cstheme="minorHAnsi"/>
          <w:iCs/>
        </w:rPr>
        <w:t xml:space="preserve"> and</w:t>
      </w:r>
    </w:p>
    <w:p w14:paraId="6D471E17" w14:textId="77777777" w:rsidR="00E02CA0" w:rsidRPr="00C71231" w:rsidRDefault="00E02CA0" w:rsidP="004040AE">
      <w:pPr>
        <w:pStyle w:val="ListParagraph"/>
        <w:numPr>
          <w:ilvl w:val="1"/>
          <w:numId w:val="1"/>
        </w:numPr>
        <w:spacing w:after="120" w:line="360" w:lineRule="auto"/>
        <w:ind w:left="851" w:hanging="567"/>
        <w:contextualSpacing w:val="0"/>
        <w:rPr>
          <w:rFonts w:cstheme="minorHAnsi"/>
        </w:rPr>
      </w:pPr>
      <w:r w:rsidRPr="00C71231">
        <w:rPr>
          <w:rFonts w:cstheme="minorHAnsi"/>
        </w:rPr>
        <w:t xml:space="preserve">Thereby affirming all are equal under the law and no one is above the law, which legislatively is expressed in the ‘citizens power of arrest’ where every person has the right to arrest another for a breach of the peace without a warrant in </w:t>
      </w:r>
      <w:r w:rsidRPr="00C71231">
        <w:rPr>
          <w:rFonts w:cs="Arial"/>
        </w:rPr>
        <w:t>Section 3 of the </w:t>
      </w:r>
      <w:hyperlink r:id="rId24" w:tooltip="Criminal Law Act 1967" w:history="1">
        <w:r w:rsidRPr="00C71231">
          <w:rPr>
            <w:rStyle w:val="Hyperlink"/>
            <w:rFonts w:cs="Arial"/>
            <w:color w:val="auto"/>
            <w:u w:val="none"/>
          </w:rPr>
          <w:t>Criminal Law Act 1967</w:t>
        </w:r>
      </w:hyperlink>
      <w:r w:rsidRPr="00C71231">
        <w:rPr>
          <w:rStyle w:val="FootnoteReference"/>
        </w:rPr>
        <w:footnoteReference w:id="17"/>
      </w:r>
      <w:r w:rsidRPr="00C71231">
        <w:t xml:space="preserve"> and </w:t>
      </w:r>
      <w:r w:rsidRPr="00C71231">
        <w:rPr>
          <w:rFonts w:ascii="Helvetica" w:hAnsi="Helvetica"/>
          <w:color w:val="494949"/>
          <w:shd w:val="clear" w:color="auto" w:fill="FFFFFF"/>
        </w:rPr>
        <w:t>Se</w:t>
      </w:r>
      <w:r w:rsidRPr="00C71231">
        <w:rPr>
          <w:color w:val="494949"/>
          <w:shd w:val="clear" w:color="auto" w:fill="FFFFFF"/>
        </w:rPr>
        <w:t>ction 24A of the Police and Criminal Evidence Act (PACE) 1984.</w:t>
      </w:r>
    </w:p>
    <w:p w14:paraId="5C5A4AC5" w14:textId="77777777" w:rsidR="00502692" w:rsidRPr="00C71231" w:rsidRDefault="00502692" w:rsidP="004040AE">
      <w:pPr>
        <w:pStyle w:val="ListParagraph"/>
        <w:numPr>
          <w:ilvl w:val="1"/>
          <w:numId w:val="1"/>
        </w:numPr>
        <w:spacing w:after="120" w:line="360" w:lineRule="auto"/>
        <w:ind w:left="851" w:hanging="567"/>
        <w:contextualSpacing w:val="0"/>
        <w:rPr>
          <w:rFonts w:cstheme="minorHAnsi"/>
        </w:rPr>
      </w:pPr>
      <w:r w:rsidRPr="00C71231">
        <w:rPr>
          <w:rFonts w:cstheme="minorHAnsi"/>
        </w:rPr>
        <w:t xml:space="preserve">The </w:t>
      </w:r>
      <w:r w:rsidRPr="00C71231">
        <w:rPr>
          <w:rFonts w:cstheme="minorHAnsi"/>
          <w:bCs/>
          <w:color w:val="000000"/>
        </w:rPr>
        <w:t>administration of justice</w:t>
      </w:r>
      <w:r w:rsidRPr="00C71231">
        <w:rPr>
          <w:rFonts w:cstheme="minorHAnsi"/>
        </w:rPr>
        <w:t xml:space="preserve"> was summarised up by</w:t>
      </w:r>
      <w:r w:rsidRPr="00C71231">
        <w:rPr>
          <w:rFonts w:cstheme="minorHAnsi"/>
          <w:i/>
        </w:rPr>
        <w:t xml:space="preserve"> </w:t>
      </w:r>
      <w:r w:rsidRPr="00C71231">
        <w:rPr>
          <w:rFonts w:cstheme="minorHAnsi"/>
          <w:bCs/>
          <w:color w:val="000000"/>
        </w:rPr>
        <w:t xml:space="preserve">Lord Diplock in </w:t>
      </w:r>
      <w:r w:rsidRPr="00C71231">
        <w:rPr>
          <w:rFonts w:cstheme="minorHAnsi"/>
          <w:bCs/>
          <w:i/>
          <w:color w:val="000000"/>
        </w:rPr>
        <w:t>Att-Gen v. Times Newspapers Ltd. [1974]</w:t>
      </w:r>
      <w:r w:rsidRPr="00C71231">
        <w:rPr>
          <w:rFonts w:cstheme="minorHAnsi"/>
          <w:bCs/>
          <w:color w:val="000000"/>
        </w:rPr>
        <w:t xml:space="preserve"> </w:t>
      </w:r>
      <w:r w:rsidRPr="00C71231">
        <w:rPr>
          <w:rStyle w:val="FootnoteReference"/>
          <w:rFonts w:cstheme="minorHAnsi"/>
          <w:bCs/>
          <w:color w:val="000000"/>
        </w:rPr>
        <w:footnoteReference w:id="18"/>
      </w:r>
      <w:r w:rsidRPr="00C71231">
        <w:rPr>
          <w:rFonts w:cstheme="minorHAnsi"/>
          <w:bCs/>
          <w:color w:val="000000"/>
        </w:rPr>
        <w:t xml:space="preserve"> as follows: </w:t>
      </w:r>
    </w:p>
    <w:p w14:paraId="0EF34F7F" w14:textId="77777777" w:rsidR="00502692" w:rsidRPr="00C71231" w:rsidRDefault="00502692" w:rsidP="004040AE">
      <w:pPr>
        <w:pStyle w:val="ListParagraph"/>
        <w:spacing w:after="120" w:line="360" w:lineRule="auto"/>
        <w:ind w:left="851"/>
        <w:contextualSpacing w:val="0"/>
        <w:rPr>
          <w:rFonts w:cstheme="minorHAnsi"/>
        </w:rPr>
      </w:pPr>
      <w:r w:rsidRPr="00C71231">
        <w:rPr>
          <w:rFonts w:cstheme="minorHAnsi"/>
          <w:bCs/>
          <w:i/>
          <w:color w:val="000000"/>
        </w:rPr>
        <w:t xml:space="preserve">"The due administration of justice requires </w:t>
      </w:r>
    </w:p>
    <w:p w14:paraId="273D6C24" w14:textId="77777777" w:rsidR="00502692" w:rsidRPr="00C71231" w:rsidRDefault="00502692" w:rsidP="004040AE">
      <w:pPr>
        <w:pStyle w:val="ListParagraph"/>
        <w:spacing w:after="120" w:line="360" w:lineRule="auto"/>
        <w:ind w:left="851"/>
        <w:contextualSpacing w:val="0"/>
        <w:rPr>
          <w:rFonts w:cstheme="minorHAnsi"/>
        </w:rPr>
      </w:pPr>
      <w:r w:rsidRPr="00C71231">
        <w:rPr>
          <w:rFonts w:cstheme="minorHAnsi"/>
          <w:bCs/>
          <w:i/>
          <w:color w:val="000000"/>
        </w:rPr>
        <w:t xml:space="preserve">first that all citizens should have </w:t>
      </w:r>
      <w:r w:rsidRPr="00C71231">
        <w:rPr>
          <w:rFonts w:cstheme="minorHAnsi"/>
          <w:b/>
          <w:bCs/>
          <w:i/>
          <w:color w:val="000000"/>
        </w:rPr>
        <w:t>unhindered access</w:t>
      </w:r>
      <w:r w:rsidRPr="00C71231">
        <w:rPr>
          <w:rFonts w:cstheme="minorHAnsi"/>
          <w:bCs/>
          <w:i/>
          <w:color w:val="000000"/>
        </w:rPr>
        <w:t xml:space="preserve"> to the constitutionally established courts of criminal or civil jurisdiction for the determination of disputes as their legal rights and liabilities; </w:t>
      </w:r>
    </w:p>
    <w:p w14:paraId="7A6A72F9" w14:textId="77777777" w:rsidR="00502692" w:rsidRPr="00C71231" w:rsidRDefault="00502692" w:rsidP="004040AE">
      <w:pPr>
        <w:pStyle w:val="ListParagraph"/>
        <w:spacing w:after="120" w:line="360" w:lineRule="auto"/>
        <w:ind w:left="851"/>
        <w:contextualSpacing w:val="0"/>
        <w:rPr>
          <w:rFonts w:cstheme="minorHAnsi"/>
        </w:rPr>
      </w:pPr>
      <w:r w:rsidRPr="00C71231">
        <w:rPr>
          <w:rFonts w:cstheme="minorHAnsi"/>
          <w:bCs/>
          <w:i/>
          <w:color w:val="000000"/>
        </w:rPr>
        <w:t xml:space="preserve">secondly, that they should be able to rely upon obtaining in the courts the arbitrament of a tribunal which is </w:t>
      </w:r>
      <w:r w:rsidRPr="00C71231">
        <w:rPr>
          <w:rFonts w:cstheme="minorHAnsi"/>
          <w:b/>
          <w:bCs/>
          <w:i/>
          <w:color w:val="000000"/>
        </w:rPr>
        <w:t>free from bias against any party</w:t>
      </w:r>
      <w:r w:rsidRPr="00C71231">
        <w:rPr>
          <w:rFonts w:cstheme="minorHAnsi"/>
          <w:bCs/>
          <w:i/>
          <w:color w:val="000000"/>
        </w:rPr>
        <w:t xml:space="preserve"> and whose decision will be </w:t>
      </w:r>
      <w:r w:rsidRPr="00C71231">
        <w:rPr>
          <w:rFonts w:cstheme="minorHAnsi"/>
          <w:b/>
          <w:bCs/>
          <w:i/>
          <w:color w:val="000000"/>
        </w:rPr>
        <w:t>based upon those facts only that have been proved in evidence adduced before</w:t>
      </w:r>
      <w:r w:rsidRPr="00C71231">
        <w:rPr>
          <w:rFonts w:cstheme="minorHAnsi"/>
          <w:bCs/>
          <w:i/>
          <w:color w:val="000000"/>
        </w:rPr>
        <w:t xml:space="preserve"> it in accordance with the procedure adopted in courts of law; and </w:t>
      </w:r>
    </w:p>
    <w:p w14:paraId="60C9A8C0" w14:textId="77777777" w:rsidR="00502692" w:rsidRPr="00C71231" w:rsidRDefault="00502692" w:rsidP="004040AE">
      <w:pPr>
        <w:pStyle w:val="ListParagraph"/>
        <w:spacing w:after="120" w:line="360" w:lineRule="auto"/>
        <w:ind w:left="851"/>
        <w:contextualSpacing w:val="0"/>
        <w:rPr>
          <w:rFonts w:cstheme="minorHAnsi"/>
        </w:rPr>
      </w:pPr>
      <w:r w:rsidRPr="00C71231">
        <w:rPr>
          <w:rFonts w:cstheme="minorHAnsi"/>
          <w:bCs/>
          <w:i/>
          <w:color w:val="000000"/>
        </w:rPr>
        <w:t xml:space="preserve">thirdly that, once the dispute has been submitted to a court of law, they should be able to rely upon there being </w:t>
      </w:r>
      <w:r w:rsidRPr="00C71231">
        <w:rPr>
          <w:rFonts w:cstheme="minorHAnsi"/>
          <w:b/>
          <w:bCs/>
          <w:i/>
          <w:color w:val="000000"/>
        </w:rPr>
        <w:t>no usurpation by any other person of the function of the court to decide according to law</w:t>
      </w:r>
      <w:r w:rsidRPr="00C71231">
        <w:rPr>
          <w:rFonts w:cstheme="minorHAnsi"/>
          <w:bCs/>
          <w:i/>
          <w:color w:val="000000"/>
        </w:rPr>
        <w:t>.</w:t>
      </w:r>
    </w:p>
    <w:p w14:paraId="335BB5FA" w14:textId="77777777" w:rsidR="00502692" w:rsidRPr="00C71231" w:rsidRDefault="00502692" w:rsidP="004040AE">
      <w:pPr>
        <w:pStyle w:val="ListParagraph"/>
        <w:spacing w:after="120" w:line="360" w:lineRule="auto"/>
        <w:ind w:left="851"/>
        <w:contextualSpacing w:val="0"/>
        <w:rPr>
          <w:rFonts w:cstheme="minorHAnsi"/>
        </w:rPr>
      </w:pPr>
      <w:r w:rsidRPr="00C71231">
        <w:rPr>
          <w:rFonts w:cstheme="minorHAnsi"/>
          <w:b/>
          <w:bCs/>
          <w:i/>
          <w:color w:val="000000"/>
        </w:rPr>
        <w:t>Conduct which is calculated to prejudice any of these requirements or to undermine public confidence that they will be observed is contempt of court</w:t>
      </w:r>
      <w:r w:rsidRPr="00C71231">
        <w:rPr>
          <w:rFonts w:cstheme="minorHAnsi"/>
          <w:bCs/>
          <w:i/>
          <w:color w:val="000000"/>
        </w:rPr>
        <w:t>"</w:t>
      </w:r>
      <w:r w:rsidRPr="00C71231">
        <w:rPr>
          <w:rFonts w:cstheme="minorHAnsi"/>
          <w:bCs/>
          <w:color w:val="000000"/>
        </w:rPr>
        <w:t>, and</w:t>
      </w:r>
    </w:p>
    <w:p w14:paraId="606104B2" w14:textId="42EDF06F" w:rsidR="00B1474D" w:rsidRPr="00C71231" w:rsidRDefault="00502692" w:rsidP="004040AE">
      <w:pPr>
        <w:pStyle w:val="ListParagraph"/>
        <w:numPr>
          <w:ilvl w:val="1"/>
          <w:numId w:val="1"/>
        </w:numPr>
        <w:spacing w:after="120" w:line="360" w:lineRule="auto"/>
        <w:ind w:left="851" w:hanging="567"/>
        <w:contextualSpacing w:val="0"/>
        <w:rPr>
          <w:rFonts w:cstheme="minorHAnsi"/>
        </w:rPr>
      </w:pPr>
      <w:r w:rsidRPr="00C71231">
        <w:rPr>
          <w:rFonts w:cstheme="minorHAnsi"/>
        </w:rPr>
        <w:t xml:space="preserve">Particularly </w:t>
      </w:r>
      <w:r w:rsidR="00594FFE" w:rsidRPr="00C71231">
        <w:rPr>
          <w:rFonts w:cstheme="minorHAnsi"/>
        </w:rPr>
        <w:t>in regards</w:t>
      </w:r>
      <w:r w:rsidRPr="00C71231">
        <w:rPr>
          <w:rFonts w:cstheme="minorHAnsi"/>
        </w:rPr>
        <w:t xml:space="preserve"> administrative courts </w:t>
      </w:r>
      <w:r w:rsidR="00594FFE" w:rsidRPr="00C71231">
        <w:rPr>
          <w:rFonts w:cstheme="minorHAnsi"/>
        </w:rPr>
        <w:t>being</w:t>
      </w:r>
      <w:r w:rsidRPr="00C71231">
        <w:rPr>
          <w:rFonts w:cstheme="minorHAnsi"/>
        </w:rPr>
        <w:t xml:space="preserve"> unlawful </w:t>
      </w:r>
      <w:r w:rsidRPr="00C71231">
        <w:rPr>
          <w:rStyle w:val="Emphasis"/>
          <w:rFonts w:cstheme="minorHAnsi"/>
          <w:color w:val="222222"/>
        </w:rPr>
        <w:t xml:space="preserve">in Regina v Brentford Justices ex </w:t>
      </w:r>
      <w:proofErr w:type="spellStart"/>
      <w:r w:rsidRPr="00C71231">
        <w:rPr>
          <w:rStyle w:val="Emphasis"/>
          <w:rFonts w:cstheme="minorHAnsi"/>
          <w:color w:val="222222"/>
        </w:rPr>
        <w:t>parte</w:t>
      </w:r>
      <w:proofErr w:type="spellEnd"/>
      <w:r w:rsidRPr="00C71231">
        <w:rPr>
          <w:rStyle w:val="Emphasis"/>
          <w:rFonts w:cstheme="minorHAnsi"/>
          <w:color w:val="222222"/>
        </w:rPr>
        <w:t xml:space="preserve"> </w:t>
      </w:r>
      <w:r w:rsidR="00C439D4" w:rsidRPr="00C71231">
        <w:rPr>
          <w:rStyle w:val="Emphasis"/>
          <w:rFonts w:cstheme="minorHAnsi"/>
          <w:color w:val="222222"/>
        </w:rPr>
        <w:t>Catlin [</w:t>
      </w:r>
      <w:r w:rsidRPr="00C71231">
        <w:rPr>
          <w:rStyle w:val="Emphasis"/>
          <w:rFonts w:cstheme="minorHAnsi"/>
          <w:color w:val="222222"/>
        </w:rPr>
        <w:t>1975</w:t>
      </w:r>
      <w:r w:rsidR="00C439D4" w:rsidRPr="00C71231">
        <w:rPr>
          <w:rStyle w:val="Emphasis"/>
          <w:rFonts w:cstheme="minorHAnsi"/>
          <w:color w:val="222222"/>
        </w:rPr>
        <w:t>]</w:t>
      </w:r>
      <w:r w:rsidR="00C439D4" w:rsidRPr="00C71231">
        <w:rPr>
          <w:rFonts w:cstheme="minorHAnsi"/>
          <w:color w:val="222222"/>
        </w:rPr>
        <w:t xml:space="preserve"> Lord</w:t>
      </w:r>
      <w:r w:rsidRPr="00C71231">
        <w:rPr>
          <w:rFonts w:cstheme="minorHAnsi"/>
          <w:color w:val="222222"/>
        </w:rPr>
        <w:t xml:space="preserve"> Widgery CJ said:</w:t>
      </w:r>
    </w:p>
    <w:p w14:paraId="04FE0872" w14:textId="291A6C66" w:rsidR="00B1474D" w:rsidRPr="00C71231" w:rsidRDefault="00502692" w:rsidP="004040AE">
      <w:pPr>
        <w:pStyle w:val="ListParagraph"/>
        <w:spacing w:after="120" w:line="360" w:lineRule="auto"/>
        <w:ind w:left="851"/>
        <w:contextualSpacing w:val="0"/>
        <w:rPr>
          <w:rStyle w:val="Emphasis"/>
          <w:rFonts w:cstheme="minorHAnsi"/>
          <w:i w:val="0"/>
          <w:iCs w:val="0"/>
        </w:rPr>
      </w:pPr>
      <w:r w:rsidRPr="00C71231">
        <w:rPr>
          <w:rStyle w:val="Emphasis"/>
          <w:rFonts w:cstheme="minorHAnsi"/>
          <w:color w:val="222222"/>
        </w:rPr>
        <w:t xml:space="preserve">"A decision by magistrates </w:t>
      </w:r>
      <w:r w:rsidRPr="00C71231">
        <w:rPr>
          <w:rStyle w:val="Emphasis"/>
          <w:rFonts w:cstheme="minorHAnsi"/>
          <w:b/>
          <w:i w:val="0"/>
          <w:color w:val="222222"/>
        </w:rPr>
        <w:t>[equitably any officer of the court]</w:t>
      </w:r>
      <w:r w:rsidRPr="00C71231">
        <w:rPr>
          <w:rStyle w:val="Emphasis"/>
          <w:rFonts w:cstheme="minorHAnsi"/>
          <w:b/>
          <w:color w:val="222222"/>
        </w:rPr>
        <w:t xml:space="preserve"> </w:t>
      </w:r>
      <w:r w:rsidRPr="00C71231">
        <w:rPr>
          <w:rStyle w:val="Emphasis"/>
          <w:rFonts w:cstheme="minorHAnsi"/>
          <w:color w:val="222222"/>
        </w:rPr>
        <w:t>whether to issue a summons</w:t>
      </w:r>
      <w:r w:rsidR="007D2F4D" w:rsidRPr="00C71231">
        <w:rPr>
          <w:rStyle w:val="Emphasis"/>
          <w:rFonts w:cstheme="minorHAnsi"/>
          <w:color w:val="222222"/>
        </w:rPr>
        <w:t xml:space="preserve"> </w:t>
      </w:r>
      <w:r w:rsidR="007D2F4D" w:rsidRPr="00C71231">
        <w:rPr>
          <w:rStyle w:val="Emphasis"/>
          <w:rFonts w:cstheme="minorHAnsi"/>
          <w:b/>
          <w:i w:val="0"/>
          <w:color w:val="222222"/>
        </w:rPr>
        <w:t>[equitably any action of the court]</w:t>
      </w:r>
      <w:r w:rsidRPr="00C71231">
        <w:rPr>
          <w:rStyle w:val="Emphasis"/>
          <w:rFonts w:cstheme="minorHAnsi"/>
          <w:color w:val="222222"/>
        </w:rPr>
        <w:t xml:space="preserve"> pursuant to information laid involves the exercise of a judicial function, and is not merely administrative. A summons (or warrant) is merely machinery for giving a defendant notice of the proceedings and for getting him before the Court</w:t>
      </w:r>
      <w:r w:rsidRPr="00C71231">
        <w:rPr>
          <w:rStyle w:val="Emphasis"/>
          <w:rFonts w:cstheme="minorHAnsi"/>
          <w:b/>
          <w:color w:val="222222"/>
        </w:rPr>
        <w:t>. </w:t>
      </w:r>
      <w:r w:rsidRPr="00C71231">
        <w:rPr>
          <w:rStyle w:val="Strong"/>
          <w:rFonts w:cstheme="minorHAnsi"/>
          <w:b w:val="0"/>
          <w:i/>
          <w:iCs/>
          <w:color w:val="222222"/>
        </w:rPr>
        <w:t xml:space="preserve">If a Magistrates </w:t>
      </w:r>
      <w:r w:rsidRPr="00C71231">
        <w:rPr>
          <w:rStyle w:val="Strong"/>
          <w:rFonts w:cstheme="minorHAnsi"/>
          <w:i/>
          <w:iCs/>
          <w:color w:val="222222"/>
        </w:rPr>
        <w:t xml:space="preserve">authorises the issue </w:t>
      </w:r>
      <w:r w:rsidRPr="00C71231">
        <w:rPr>
          <w:rStyle w:val="Strong"/>
          <w:rFonts w:cstheme="minorHAnsi"/>
          <w:b w:val="0"/>
          <w:i/>
          <w:iCs/>
          <w:color w:val="222222"/>
        </w:rPr>
        <w:t>of</w:t>
      </w:r>
      <w:r w:rsidRPr="00C71231">
        <w:rPr>
          <w:rStyle w:val="Strong"/>
          <w:rFonts w:cstheme="minorHAnsi"/>
          <w:i/>
          <w:iCs/>
          <w:color w:val="222222"/>
        </w:rPr>
        <w:t xml:space="preserve"> </w:t>
      </w:r>
      <w:r w:rsidRPr="00C71231">
        <w:rPr>
          <w:rStyle w:val="Strong"/>
          <w:rFonts w:cstheme="minorHAnsi"/>
          <w:b w:val="0"/>
          <w:i/>
          <w:iCs/>
          <w:color w:val="222222"/>
        </w:rPr>
        <w:t>a summons</w:t>
      </w:r>
      <w:r w:rsidRPr="00C71231">
        <w:rPr>
          <w:rStyle w:val="Strong"/>
          <w:rFonts w:cstheme="minorHAnsi"/>
          <w:i/>
          <w:iCs/>
          <w:color w:val="222222"/>
        </w:rPr>
        <w:t xml:space="preserve"> without having applied his mind to the </w:t>
      </w:r>
      <w:r w:rsidR="00C439D4" w:rsidRPr="00C71231">
        <w:rPr>
          <w:rStyle w:val="Strong"/>
          <w:rFonts w:cstheme="minorHAnsi"/>
          <w:i/>
          <w:iCs/>
          <w:color w:val="222222"/>
        </w:rPr>
        <w:t>information,</w:t>
      </w:r>
      <w:r w:rsidRPr="00C71231">
        <w:rPr>
          <w:rStyle w:val="Strong"/>
          <w:rFonts w:cstheme="minorHAnsi"/>
          <w:i/>
          <w:iCs/>
          <w:color w:val="222222"/>
        </w:rPr>
        <w:t xml:space="preserve"> then he is guilty of </w:t>
      </w:r>
      <w:r w:rsidRPr="00C71231">
        <w:rPr>
          <w:rStyle w:val="Strong"/>
          <w:rFonts w:cstheme="minorHAnsi"/>
          <w:i/>
          <w:iCs/>
          <w:color w:val="222222"/>
        </w:rPr>
        <w:lastRenderedPageBreak/>
        <w:t>dereliction of duty</w:t>
      </w:r>
      <w:r w:rsidRPr="00C71231">
        <w:rPr>
          <w:rStyle w:val="Emphasis"/>
          <w:rFonts w:cstheme="minorHAnsi"/>
          <w:color w:val="222222"/>
        </w:rPr>
        <w:t> and </w:t>
      </w:r>
      <w:r w:rsidRPr="00C71231">
        <w:rPr>
          <w:rStyle w:val="Strong"/>
          <w:rFonts w:cstheme="minorHAnsi"/>
          <w:i/>
          <w:iCs/>
          <w:color w:val="222222"/>
        </w:rPr>
        <w:t>if</w:t>
      </w:r>
      <w:r w:rsidRPr="00C71231">
        <w:rPr>
          <w:rStyle w:val="Strong"/>
          <w:rFonts w:cstheme="minorHAnsi"/>
          <w:b w:val="0"/>
          <w:i/>
          <w:iCs/>
          <w:color w:val="222222"/>
        </w:rPr>
        <w:t xml:space="preserve"> any </w:t>
      </w:r>
      <w:r w:rsidR="00C439D4" w:rsidRPr="00C71231">
        <w:rPr>
          <w:rStyle w:val="Strong"/>
          <w:rFonts w:cstheme="minorHAnsi"/>
          <w:b w:val="0"/>
          <w:i/>
          <w:iCs/>
          <w:color w:val="222222"/>
        </w:rPr>
        <w:t>justice’s</w:t>
      </w:r>
      <w:r w:rsidRPr="00C71231">
        <w:rPr>
          <w:rStyle w:val="Strong"/>
          <w:rFonts w:cstheme="minorHAnsi"/>
          <w:b w:val="0"/>
          <w:i/>
          <w:iCs/>
          <w:color w:val="222222"/>
        </w:rPr>
        <w:t xml:space="preserve"> clerk’s office</w:t>
      </w:r>
      <w:r w:rsidRPr="00C71231">
        <w:rPr>
          <w:rStyle w:val="Strong"/>
          <w:rFonts w:cstheme="minorHAnsi"/>
          <w:i/>
          <w:iCs/>
          <w:color w:val="222222"/>
        </w:rPr>
        <w:t xml:space="preserve"> a practice goes on </w:t>
      </w:r>
      <w:r w:rsidRPr="00C71231">
        <w:rPr>
          <w:rStyle w:val="Strong"/>
          <w:rFonts w:cstheme="minorHAnsi"/>
          <w:b w:val="0"/>
          <w:i/>
          <w:iCs/>
          <w:color w:val="222222"/>
        </w:rPr>
        <w:t>of summonses being issued</w:t>
      </w:r>
      <w:r w:rsidRPr="00C71231">
        <w:rPr>
          <w:rStyle w:val="Strong"/>
          <w:rFonts w:cstheme="minorHAnsi"/>
          <w:i/>
          <w:iCs/>
          <w:color w:val="222222"/>
        </w:rPr>
        <w:t xml:space="preserve"> without information being laid </w:t>
      </w:r>
      <w:r w:rsidRPr="00C71231">
        <w:rPr>
          <w:rStyle w:val="Strong"/>
          <w:rFonts w:cstheme="minorHAnsi"/>
          <w:b w:val="0"/>
          <w:i/>
          <w:iCs/>
          <w:color w:val="222222"/>
        </w:rPr>
        <w:t>before a magistrate</w:t>
      </w:r>
      <w:r w:rsidRPr="00C71231">
        <w:rPr>
          <w:rStyle w:val="Strong"/>
          <w:rFonts w:cstheme="minorHAnsi"/>
          <w:i/>
          <w:iCs/>
          <w:color w:val="222222"/>
        </w:rPr>
        <w:t xml:space="preserve"> at all then a very serious instance of maladministration arises</w:t>
      </w:r>
      <w:r w:rsidRPr="00C71231">
        <w:rPr>
          <w:rStyle w:val="Emphasis"/>
          <w:rFonts w:cstheme="minorHAnsi"/>
          <w:color w:val="222222"/>
        </w:rPr>
        <w:t> </w:t>
      </w:r>
      <w:r w:rsidRPr="00C71231">
        <w:rPr>
          <w:rStyle w:val="Emphasis"/>
          <w:rFonts w:cstheme="minorHAnsi"/>
          <w:b/>
          <w:color w:val="222222"/>
        </w:rPr>
        <w:t>which should have the attention of the authorities without delay</w:t>
      </w:r>
      <w:r w:rsidRPr="00C71231">
        <w:rPr>
          <w:rStyle w:val="Emphasis"/>
          <w:rFonts w:cstheme="minorHAnsi"/>
          <w:color w:val="222222"/>
        </w:rPr>
        <w:t>…”</w:t>
      </w:r>
      <w:r w:rsidR="00B1474D" w:rsidRPr="00C71231">
        <w:rPr>
          <w:rStyle w:val="Emphasis"/>
          <w:rFonts w:cstheme="minorHAnsi"/>
          <w:i w:val="0"/>
          <w:color w:val="222222"/>
        </w:rPr>
        <w:t>, and</w:t>
      </w:r>
    </w:p>
    <w:p w14:paraId="2096A07C" w14:textId="77777777" w:rsidR="00B1474D" w:rsidRPr="00C71231" w:rsidRDefault="00B1474D" w:rsidP="004040AE">
      <w:pPr>
        <w:pStyle w:val="ListParagraph"/>
        <w:numPr>
          <w:ilvl w:val="1"/>
          <w:numId w:val="1"/>
        </w:numPr>
        <w:spacing w:after="120" w:line="360" w:lineRule="auto"/>
        <w:ind w:left="851" w:hanging="567"/>
        <w:contextualSpacing w:val="0"/>
        <w:rPr>
          <w:rFonts w:cstheme="minorHAnsi"/>
        </w:rPr>
      </w:pPr>
      <w:r w:rsidRPr="00C71231">
        <w:t xml:space="preserve">Any unlawful administrative act is no act in law. In </w:t>
      </w:r>
      <w:r w:rsidRPr="00C71231">
        <w:rPr>
          <w:i/>
        </w:rPr>
        <w:t>Ridge v Baldwin [1964] AC 40</w:t>
      </w:r>
      <w:r w:rsidRPr="00C71231">
        <w:t xml:space="preserve"> </w:t>
      </w:r>
      <w:r w:rsidRPr="00C71231">
        <w:rPr>
          <w:rStyle w:val="FootnoteReference"/>
        </w:rPr>
        <w:footnoteReference w:id="19"/>
      </w:r>
      <w:r w:rsidRPr="00C71231">
        <w:t xml:space="preserve"> Lord Reid expresses: </w:t>
      </w:r>
    </w:p>
    <w:p w14:paraId="4D9768D2" w14:textId="77777777" w:rsidR="00B1474D" w:rsidRPr="00C71231" w:rsidRDefault="00B1474D" w:rsidP="004040AE">
      <w:pPr>
        <w:pStyle w:val="ListParagraph"/>
        <w:spacing w:after="120" w:line="360" w:lineRule="auto"/>
        <w:ind w:left="851"/>
        <w:contextualSpacing w:val="0"/>
        <w:rPr>
          <w:rFonts w:cstheme="minorHAnsi"/>
        </w:rPr>
      </w:pPr>
      <w:r w:rsidRPr="00C71231">
        <w:rPr>
          <w:i/>
        </w:rPr>
        <w:t xml:space="preserve"> “Time and again in the cases I have cited it has been stated that </w:t>
      </w:r>
      <w:r w:rsidRPr="00C71231">
        <w:rPr>
          <w:b/>
          <w:i/>
        </w:rPr>
        <w:t>a decision given without regard to the principles of natural justice is void</w:t>
      </w:r>
      <w:r w:rsidRPr="00C71231">
        <w:rPr>
          <w:i/>
        </w:rPr>
        <w:t>, and that was expressly decided in Wood v Woad (1874) LR 9 Ex I 90. I see no reason to doubt these authorities</w:t>
      </w:r>
      <w:r w:rsidRPr="00C71231">
        <w:t>.</w:t>
      </w:r>
    </w:p>
    <w:p w14:paraId="449D2DD6" w14:textId="77777777" w:rsidR="00B1474D" w:rsidRPr="00C71231" w:rsidRDefault="00B1474D" w:rsidP="004040AE">
      <w:pPr>
        <w:pStyle w:val="ListParagraph"/>
        <w:spacing w:after="120" w:line="360" w:lineRule="auto"/>
        <w:ind w:left="851"/>
        <w:contextualSpacing w:val="0"/>
        <w:rPr>
          <w:rFonts w:cstheme="minorHAnsi"/>
        </w:rPr>
      </w:pPr>
      <w:r w:rsidRPr="00C71231">
        <w:rPr>
          <w:b/>
          <w:i/>
          <w:color w:val="1E1E1E"/>
        </w:rPr>
        <w:t>Although there exists no clear definition of the principle of natural justice, it cannot be said for this reason that ‘therefore it does not exist</w:t>
      </w:r>
      <w:r w:rsidRPr="00C71231">
        <w:rPr>
          <w:i/>
          <w:color w:val="1E1E1E"/>
        </w:rPr>
        <w:t>: [65]</w:t>
      </w:r>
    </w:p>
    <w:p w14:paraId="5CF433A5" w14:textId="77777777" w:rsidR="00B1474D" w:rsidRPr="00C71231" w:rsidRDefault="00B1474D" w:rsidP="004040AE">
      <w:pPr>
        <w:pStyle w:val="ListParagraph"/>
        <w:spacing w:after="120" w:line="360" w:lineRule="auto"/>
        <w:ind w:left="851"/>
        <w:contextualSpacing w:val="0"/>
        <w:rPr>
          <w:rFonts w:cstheme="minorHAnsi"/>
        </w:rPr>
      </w:pPr>
      <w:r w:rsidRPr="00C71231">
        <w:rPr>
          <w:i/>
          <w:color w:val="1E1E1E"/>
        </w:rPr>
        <w:t>There is ‘</w:t>
      </w:r>
      <w:r w:rsidRPr="00C71231">
        <w:rPr>
          <w:b/>
          <w:i/>
          <w:color w:val="1E1E1E"/>
        </w:rPr>
        <w:t>an unbroken line of authority to the effect that an officer cannot lawfully be dismissed without first telling him what is alleged against him and hearing his defence of explanation’</w:t>
      </w:r>
      <w:r w:rsidRPr="00C71231">
        <w:rPr>
          <w:i/>
          <w:color w:val="1E1E1E"/>
        </w:rPr>
        <w:t>: [66]</w:t>
      </w:r>
    </w:p>
    <w:p w14:paraId="1F6E3708" w14:textId="77777777" w:rsidR="00B1474D" w:rsidRPr="00C71231" w:rsidRDefault="00B1474D" w:rsidP="004040AE">
      <w:pPr>
        <w:pStyle w:val="ListParagraph"/>
        <w:spacing w:after="120" w:line="360" w:lineRule="auto"/>
        <w:ind w:left="851"/>
        <w:contextualSpacing w:val="0"/>
        <w:rPr>
          <w:rFonts w:cstheme="minorHAnsi"/>
        </w:rPr>
      </w:pPr>
      <w:r w:rsidRPr="00C71231">
        <w:rPr>
          <w:i/>
          <w:color w:val="1E1E1E"/>
        </w:rPr>
        <w:t xml:space="preserve">As such, the power of dismissal under the 1882 Act </w:t>
      </w:r>
      <w:r w:rsidRPr="00C71231">
        <w:rPr>
          <w:b/>
          <w:i/>
          <w:color w:val="1E1E1E"/>
        </w:rPr>
        <w:t>cannot be lawfully exercised until the appellant had been properly informed of the charges against him and given the opportunity to make representations on his own behalf</w:t>
      </w:r>
      <w:r w:rsidR="008C2F34">
        <w:rPr>
          <w:b/>
          <w:i/>
          <w:color w:val="1E1E1E"/>
        </w:rPr>
        <w:t>.</w:t>
      </w:r>
    </w:p>
    <w:p w14:paraId="6241EB92" w14:textId="7C393102" w:rsidR="00B1474D" w:rsidRPr="00C71231" w:rsidRDefault="00B1474D" w:rsidP="004040AE">
      <w:pPr>
        <w:pStyle w:val="ListParagraph"/>
        <w:spacing w:after="120" w:line="360" w:lineRule="auto"/>
        <w:ind w:left="851"/>
        <w:contextualSpacing w:val="0"/>
        <w:rPr>
          <w:rFonts w:cstheme="minorHAnsi"/>
        </w:rPr>
      </w:pPr>
      <w:r w:rsidRPr="00C71231">
        <w:rPr>
          <w:i/>
          <w:color w:val="1E1E1E"/>
        </w:rPr>
        <w:t xml:space="preserve">Since the decision to dismiss the appellant was made </w:t>
      </w:r>
      <w:r w:rsidRPr="00C71231">
        <w:rPr>
          <w:b/>
          <w:i/>
          <w:color w:val="1E1E1E"/>
        </w:rPr>
        <w:t xml:space="preserve">‘without regard to the principles of natural justice’, it is therefore </w:t>
      </w:r>
      <w:r w:rsidR="00C439D4" w:rsidRPr="00C71231">
        <w:rPr>
          <w:b/>
          <w:i/>
          <w:color w:val="1E1E1E"/>
        </w:rPr>
        <w:t>void:</w:t>
      </w:r>
      <w:r w:rsidRPr="00C71231">
        <w:rPr>
          <w:i/>
          <w:color w:val="1E1E1E"/>
        </w:rPr>
        <w:t xml:space="preserve"> [80]”</w:t>
      </w:r>
      <w:r w:rsidRPr="00C71231">
        <w:rPr>
          <w:color w:val="1E1E1E"/>
        </w:rPr>
        <w:t>, and</w:t>
      </w:r>
    </w:p>
    <w:p w14:paraId="15F72CB0" w14:textId="77777777" w:rsidR="00B1474D" w:rsidRPr="00C71231" w:rsidRDefault="00B1474D" w:rsidP="004040AE">
      <w:pPr>
        <w:pStyle w:val="ListParagraph"/>
        <w:numPr>
          <w:ilvl w:val="1"/>
          <w:numId w:val="1"/>
        </w:numPr>
        <w:spacing w:after="120" w:line="360" w:lineRule="auto"/>
        <w:ind w:left="851" w:hanging="567"/>
        <w:contextualSpacing w:val="0"/>
        <w:rPr>
          <w:rFonts w:cstheme="minorHAnsi"/>
        </w:rPr>
      </w:pPr>
      <w:r w:rsidRPr="00C71231">
        <w:rPr>
          <w:color w:val="292929"/>
        </w:rPr>
        <w:t>Lord Hodson summarises:</w:t>
      </w:r>
    </w:p>
    <w:p w14:paraId="467A1DF3" w14:textId="77777777" w:rsidR="00B1474D" w:rsidRPr="00C71231" w:rsidRDefault="00B1474D" w:rsidP="004040AE">
      <w:pPr>
        <w:pStyle w:val="ListParagraph"/>
        <w:spacing w:after="120" w:line="360" w:lineRule="auto"/>
        <w:ind w:left="851"/>
        <w:contextualSpacing w:val="0"/>
        <w:rPr>
          <w:rFonts w:cstheme="minorHAnsi"/>
        </w:rPr>
      </w:pPr>
      <w:r w:rsidRPr="00C71231">
        <w:rPr>
          <w:b/>
          <w:color w:val="292929"/>
        </w:rPr>
        <w:t>“</w:t>
      </w:r>
      <w:r w:rsidRPr="00C71231">
        <w:rPr>
          <w:b/>
          <w:i/>
          <w:color w:val="1E1E1E"/>
        </w:rPr>
        <w:t>There are 3 features of natural justice (at p. 132B):</w:t>
      </w:r>
    </w:p>
    <w:p w14:paraId="55DBCE17" w14:textId="77777777" w:rsidR="00B1474D" w:rsidRPr="00C71231" w:rsidRDefault="00B1474D" w:rsidP="004040AE">
      <w:pPr>
        <w:pStyle w:val="ListParagraph"/>
        <w:spacing w:after="120" w:line="360" w:lineRule="auto"/>
        <w:ind w:left="851"/>
        <w:contextualSpacing w:val="0"/>
        <w:rPr>
          <w:rFonts w:cstheme="minorHAnsi"/>
        </w:rPr>
      </w:pPr>
      <w:r w:rsidRPr="00C71231">
        <w:rPr>
          <w:b/>
          <w:i/>
          <w:color w:val="1E1E1E"/>
        </w:rPr>
        <w:t>Right to be heard by an unbiased tribunal,</w:t>
      </w:r>
      <w:r w:rsidRPr="00C71231">
        <w:rPr>
          <w:color w:val="1E1E1E"/>
        </w:rPr>
        <w:t xml:space="preserve"> and</w:t>
      </w:r>
    </w:p>
    <w:p w14:paraId="6C7E27E3" w14:textId="77777777" w:rsidR="00B1474D" w:rsidRPr="00C71231" w:rsidRDefault="00B1474D" w:rsidP="004040AE">
      <w:pPr>
        <w:pStyle w:val="ListParagraph"/>
        <w:spacing w:after="120" w:line="360" w:lineRule="auto"/>
        <w:ind w:left="851"/>
        <w:contextualSpacing w:val="0"/>
        <w:rPr>
          <w:rFonts w:cstheme="minorHAnsi"/>
        </w:rPr>
      </w:pPr>
      <w:r w:rsidRPr="00C71231">
        <w:rPr>
          <w:b/>
          <w:i/>
          <w:color w:val="1E1E1E"/>
        </w:rPr>
        <w:t xml:space="preserve">Right to have notice of charges, </w:t>
      </w:r>
      <w:r w:rsidRPr="00C71231">
        <w:rPr>
          <w:color w:val="1E1E1E"/>
        </w:rPr>
        <w:t>and</w:t>
      </w:r>
    </w:p>
    <w:p w14:paraId="3ECD2002" w14:textId="77777777" w:rsidR="00B1474D" w:rsidRPr="00C71231" w:rsidRDefault="00B1474D" w:rsidP="004040AE">
      <w:pPr>
        <w:pStyle w:val="ListParagraph"/>
        <w:spacing w:after="120" w:line="360" w:lineRule="auto"/>
        <w:ind w:left="851"/>
        <w:contextualSpacing w:val="0"/>
        <w:rPr>
          <w:rFonts w:cstheme="minorHAnsi"/>
        </w:rPr>
      </w:pPr>
      <w:r w:rsidRPr="00C71231">
        <w:rPr>
          <w:b/>
          <w:i/>
          <w:color w:val="1E1E1E"/>
        </w:rPr>
        <w:t>Right to be heard in answer to those charges”</w:t>
      </w:r>
    </w:p>
    <w:p w14:paraId="5E51BFF8" w14:textId="77777777" w:rsidR="006F4666" w:rsidRPr="00C71231" w:rsidRDefault="00B1474D" w:rsidP="004040AE">
      <w:pPr>
        <w:pStyle w:val="ListParagraph"/>
        <w:numPr>
          <w:ilvl w:val="1"/>
          <w:numId w:val="1"/>
        </w:numPr>
        <w:spacing w:after="120" w:line="360" w:lineRule="auto"/>
        <w:ind w:left="851" w:hanging="567"/>
        <w:contextualSpacing w:val="0"/>
        <w:rPr>
          <w:rFonts w:cstheme="minorHAnsi"/>
        </w:rPr>
      </w:pPr>
      <w:r w:rsidRPr="00C71231">
        <w:rPr>
          <w:rFonts w:cstheme="minorHAnsi"/>
        </w:rPr>
        <w:t xml:space="preserve">All reaffirming that </w:t>
      </w:r>
      <w:r w:rsidR="007D2F4D" w:rsidRPr="00C71231">
        <w:rPr>
          <w:rFonts w:cstheme="minorHAnsi"/>
        </w:rPr>
        <w:t>before breaching another's peace</w:t>
      </w:r>
      <w:r w:rsidRPr="00C71231">
        <w:rPr>
          <w:rFonts w:cstheme="minorHAnsi"/>
        </w:rPr>
        <w:t>,</w:t>
      </w:r>
      <w:r w:rsidR="007D2F4D" w:rsidRPr="00C71231">
        <w:rPr>
          <w:rFonts w:cstheme="minorHAnsi"/>
        </w:rPr>
        <w:t xml:space="preserve"> the individual's mind must be applied to the evidence available as order following is not lawful excuse</w:t>
      </w:r>
      <w:r w:rsidRPr="00C71231">
        <w:rPr>
          <w:rFonts w:cstheme="minorHAnsi"/>
        </w:rPr>
        <w:t xml:space="preserve"> as ignorance of the law is no excuse!</w:t>
      </w:r>
    </w:p>
    <w:p w14:paraId="013E85BC" w14:textId="77777777" w:rsidR="005A39B1" w:rsidRPr="00C71231" w:rsidRDefault="005A39B1" w:rsidP="005A39B1">
      <w:pPr>
        <w:pStyle w:val="ListParagraph"/>
        <w:numPr>
          <w:ilvl w:val="1"/>
          <w:numId w:val="1"/>
        </w:numPr>
        <w:autoSpaceDE w:val="0"/>
        <w:autoSpaceDN w:val="0"/>
        <w:adjustRightInd w:val="0"/>
        <w:spacing w:after="0" w:line="360" w:lineRule="auto"/>
        <w:ind w:hanging="650"/>
        <w:contextualSpacing w:val="0"/>
      </w:pPr>
      <w:r w:rsidRPr="00C71231">
        <w:rPr>
          <w:rFonts w:cs="Times New Roman"/>
        </w:rPr>
        <w:t>By the judicial officers ignoring the evidence presented before it, claiming that legislation is law despite the prosecution failing to rebut the defence evidence presented, is in contempt of court, and wrong in law.</w:t>
      </w:r>
    </w:p>
    <w:p w14:paraId="569D1B58" w14:textId="77777777" w:rsidR="00D05D85" w:rsidRPr="00C71231" w:rsidRDefault="00D05D85" w:rsidP="004040AE">
      <w:pPr>
        <w:pStyle w:val="ListParagraph"/>
        <w:spacing w:after="120" w:line="360" w:lineRule="auto"/>
        <w:ind w:left="360"/>
        <w:contextualSpacing w:val="0"/>
        <w:rPr>
          <w:rFonts w:cstheme="minorHAnsi"/>
        </w:rPr>
      </w:pPr>
    </w:p>
    <w:p w14:paraId="642ED297" w14:textId="77777777" w:rsidR="00C71231" w:rsidRPr="00C71231" w:rsidRDefault="00C71231" w:rsidP="00C71231">
      <w:pPr>
        <w:pStyle w:val="ListParagraph"/>
        <w:numPr>
          <w:ilvl w:val="0"/>
          <w:numId w:val="1"/>
        </w:numPr>
        <w:autoSpaceDE w:val="0"/>
        <w:autoSpaceDN w:val="0"/>
        <w:adjustRightInd w:val="0"/>
        <w:spacing w:after="0" w:line="360" w:lineRule="auto"/>
        <w:contextualSpacing w:val="0"/>
        <w:rPr>
          <w:rFonts w:cstheme="minorHAnsi"/>
          <w:color w:val="000000"/>
          <w:u w:val="single"/>
        </w:rPr>
      </w:pPr>
      <w:r w:rsidRPr="00C71231">
        <w:rPr>
          <w:rFonts w:cstheme="minorHAnsi"/>
          <w:b/>
          <w:u w:val="single"/>
        </w:rPr>
        <w:t xml:space="preserve">Rebuttal of claim - ground </w:t>
      </w:r>
      <w:r>
        <w:rPr>
          <w:rFonts w:cstheme="minorHAnsi"/>
          <w:b/>
          <w:u w:val="single"/>
        </w:rPr>
        <w:t>5</w:t>
      </w:r>
      <w:r w:rsidRPr="00C71231">
        <w:rPr>
          <w:rFonts w:cstheme="minorHAnsi"/>
          <w:b/>
          <w:u w:val="single"/>
        </w:rPr>
        <w:t>:</w:t>
      </w:r>
    </w:p>
    <w:p w14:paraId="7351C511" w14:textId="77777777" w:rsidR="001C7205" w:rsidRPr="00C71231" w:rsidRDefault="001C7205" w:rsidP="00C71231">
      <w:pPr>
        <w:pStyle w:val="ListParagraph"/>
        <w:spacing w:after="120" w:line="360" w:lineRule="auto"/>
        <w:ind w:left="360"/>
        <w:contextualSpacing w:val="0"/>
        <w:rPr>
          <w:rFonts w:cstheme="minorHAnsi"/>
        </w:rPr>
      </w:pPr>
      <w:r w:rsidRPr="00C71231">
        <w:rPr>
          <w:rFonts w:cstheme="minorHAnsi"/>
          <w:b/>
          <w:u w:val="single"/>
        </w:rPr>
        <w:t xml:space="preserve">For any command to have the force of law it must have a legitimate aim, </w:t>
      </w:r>
      <w:r w:rsidR="00FC09AE" w:rsidRPr="00C71231">
        <w:rPr>
          <w:rFonts w:cstheme="minorHAnsi"/>
          <w:b/>
          <w:u w:val="single"/>
        </w:rPr>
        <w:t xml:space="preserve">apply </w:t>
      </w:r>
      <w:r w:rsidRPr="00C71231">
        <w:rPr>
          <w:rFonts w:cstheme="minorHAnsi"/>
          <w:b/>
          <w:u w:val="single"/>
        </w:rPr>
        <w:t>humanities best knowledge, and the chosen action must be reasonable and proportionate to meet the legitimate aim</w:t>
      </w:r>
      <w:r w:rsidR="00594FFE" w:rsidRPr="00C71231">
        <w:rPr>
          <w:rFonts w:cstheme="minorHAnsi"/>
          <w:b/>
          <w:u w:val="single"/>
        </w:rPr>
        <w:t>:</w:t>
      </w:r>
    </w:p>
    <w:p w14:paraId="230211B1" w14:textId="04F1342C" w:rsidR="00C71231" w:rsidRDefault="00214F61" w:rsidP="004040AE">
      <w:pPr>
        <w:pStyle w:val="legtext"/>
        <w:numPr>
          <w:ilvl w:val="1"/>
          <w:numId w:val="1"/>
        </w:numPr>
        <w:shd w:val="clear" w:color="auto" w:fill="FFFFFF"/>
        <w:spacing w:before="0" w:beforeAutospacing="0" w:after="120" w:afterAutospacing="0" w:line="360" w:lineRule="auto"/>
        <w:jc w:val="both"/>
        <w:rPr>
          <w:rFonts w:asciiTheme="minorHAnsi" w:hAnsiTheme="minorHAnsi" w:cstheme="minorHAnsi"/>
          <w:sz w:val="22"/>
          <w:szCs w:val="22"/>
        </w:rPr>
      </w:pPr>
      <w:r w:rsidRPr="00C71231">
        <w:rPr>
          <w:rFonts w:asciiTheme="minorHAnsi" w:hAnsiTheme="minorHAnsi" w:cstheme="minorHAnsi"/>
          <w:color w:val="000000"/>
          <w:sz w:val="22"/>
          <w:szCs w:val="22"/>
        </w:rPr>
        <w:lastRenderedPageBreak/>
        <w:t xml:space="preserve">REVEREND DR WILLIAM J U PHILIP AND OTHERS for Judicial Review of the closure of places of worship in Scotland </w:t>
      </w:r>
      <w:r w:rsidRPr="00C71231">
        <w:rPr>
          <w:rFonts w:asciiTheme="minorHAnsi" w:hAnsiTheme="minorHAnsi" w:cstheme="minorHAnsi"/>
          <w:bCs/>
          <w:color w:val="000000"/>
          <w:sz w:val="22"/>
          <w:szCs w:val="22"/>
        </w:rPr>
        <w:t>OUTER HOUSE, COURT OF SESSION</w:t>
      </w:r>
      <w:r w:rsidRPr="00C71231">
        <w:rPr>
          <w:rFonts w:asciiTheme="minorHAnsi" w:hAnsiTheme="minorHAnsi" w:cstheme="minorHAnsi"/>
          <w:color w:val="000000"/>
          <w:sz w:val="22"/>
          <w:szCs w:val="22"/>
        </w:rPr>
        <w:t xml:space="preserve"> </w:t>
      </w:r>
      <w:r w:rsidRPr="00C71231">
        <w:rPr>
          <w:rFonts w:asciiTheme="minorHAnsi" w:hAnsiTheme="minorHAnsi" w:cstheme="minorHAnsi"/>
          <w:bCs/>
          <w:color w:val="000000"/>
          <w:sz w:val="22"/>
          <w:szCs w:val="22"/>
        </w:rPr>
        <w:t xml:space="preserve">[2021] CSOH 32 </w:t>
      </w:r>
      <w:r w:rsidRPr="00C71231">
        <w:rPr>
          <w:rStyle w:val="FootnoteReference"/>
          <w:rFonts w:asciiTheme="minorHAnsi" w:hAnsiTheme="minorHAnsi" w:cstheme="minorHAnsi"/>
          <w:b/>
          <w:bCs/>
          <w:sz w:val="22"/>
          <w:szCs w:val="22"/>
        </w:rPr>
        <w:footnoteReference w:id="20"/>
      </w:r>
      <w:r w:rsidRPr="00C71231">
        <w:rPr>
          <w:rFonts w:asciiTheme="minorHAnsi" w:hAnsiTheme="minorHAnsi" w:cstheme="minorHAnsi"/>
          <w:bCs/>
          <w:color w:val="000000"/>
          <w:sz w:val="22"/>
          <w:szCs w:val="22"/>
        </w:rPr>
        <w:t xml:space="preserve"> summarises UK common</w:t>
      </w:r>
      <w:r w:rsidRPr="00C71231">
        <w:rPr>
          <w:rFonts w:asciiTheme="minorHAnsi" w:hAnsiTheme="minorHAnsi" w:cstheme="minorHAnsi"/>
          <w:bCs/>
          <w:sz w:val="22"/>
          <w:szCs w:val="22"/>
        </w:rPr>
        <w:t xml:space="preserve"> law that before breaching another’s peace evidence must be </w:t>
      </w:r>
      <w:r w:rsidR="00C439D4" w:rsidRPr="00C71231">
        <w:rPr>
          <w:rFonts w:asciiTheme="minorHAnsi" w:hAnsiTheme="minorHAnsi" w:cstheme="minorHAnsi"/>
          <w:b/>
          <w:bCs/>
          <w:sz w:val="22"/>
          <w:szCs w:val="22"/>
        </w:rPr>
        <w:t>rational and</w:t>
      </w:r>
      <w:r w:rsidRPr="00C71231">
        <w:rPr>
          <w:rFonts w:asciiTheme="minorHAnsi" w:hAnsiTheme="minorHAnsi" w:cstheme="minorHAnsi"/>
          <w:bCs/>
          <w:sz w:val="22"/>
          <w:szCs w:val="22"/>
        </w:rPr>
        <w:t xml:space="preserve"> </w:t>
      </w:r>
      <w:r w:rsidRPr="00C71231">
        <w:rPr>
          <w:rFonts w:asciiTheme="minorHAnsi" w:hAnsiTheme="minorHAnsi" w:cstheme="minorHAnsi"/>
          <w:b/>
          <w:bCs/>
          <w:sz w:val="22"/>
          <w:szCs w:val="22"/>
        </w:rPr>
        <w:t>proportionate</w:t>
      </w:r>
      <w:r w:rsidRPr="00C71231">
        <w:rPr>
          <w:rFonts w:asciiTheme="minorHAnsi" w:hAnsiTheme="minorHAnsi" w:cstheme="minorHAnsi"/>
          <w:bCs/>
          <w:sz w:val="22"/>
          <w:szCs w:val="22"/>
        </w:rPr>
        <w:t>, namely c</w:t>
      </w:r>
      <w:r w:rsidRPr="00C71231">
        <w:rPr>
          <w:rFonts w:asciiTheme="minorHAnsi" w:hAnsiTheme="minorHAnsi" w:cstheme="minorHAnsi"/>
          <w:sz w:val="22"/>
          <w:szCs w:val="22"/>
        </w:rPr>
        <w:t>ommands must have</w:t>
      </w:r>
      <w:r w:rsidR="00C71231">
        <w:rPr>
          <w:rFonts w:asciiTheme="minorHAnsi" w:hAnsiTheme="minorHAnsi" w:cstheme="minorHAnsi"/>
          <w:sz w:val="22"/>
          <w:szCs w:val="22"/>
        </w:rPr>
        <w:t>:</w:t>
      </w:r>
    </w:p>
    <w:p w14:paraId="216D7829" w14:textId="77777777" w:rsidR="0002102E" w:rsidRDefault="00214F61" w:rsidP="002D0CB8">
      <w:pPr>
        <w:pStyle w:val="legtext"/>
        <w:numPr>
          <w:ilvl w:val="2"/>
          <w:numId w:val="1"/>
        </w:numPr>
        <w:shd w:val="clear" w:color="auto" w:fill="FFFFFF"/>
        <w:spacing w:before="0" w:beforeAutospacing="0" w:after="120" w:afterAutospacing="0" w:line="360" w:lineRule="auto"/>
        <w:ind w:left="1276" w:hanging="567"/>
        <w:jc w:val="both"/>
        <w:rPr>
          <w:rFonts w:asciiTheme="minorHAnsi" w:hAnsiTheme="minorHAnsi" w:cstheme="minorHAnsi"/>
          <w:sz w:val="22"/>
          <w:szCs w:val="22"/>
        </w:rPr>
      </w:pPr>
      <w:r w:rsidRPr="00C71231">
        <w:rPr>
          <w:rFonts w:asciiTheme="minorHAnsi" w:hAnsiTheme="minorHAnsi" w:cstheme="minorHAnsi"/>
          <w:sz w:val="22"/>
          <w:szCs w:val="22"/>
        </w:rPr>
        <w:t xml:space="preserve"> a </w:t>
      </w:r>
      <w:r w:rsidRPr="00C71231">
        <w:rPr>
          <w:rFonts w:asciiTheme="minorHAnsi" w:hAnsiTheme="minorHAnsi" w:cstheme="minorHAnsi"/>
          <w:b/>
          <w:bCs/>
          <w:sz w:val="22"/>
          <w:szCs w:val="22"/>
        </w:rPr>
        <w:t>legitimate aim</w:t>
      </w:r>
      <w:r w:rsidR="0002102E">
        <w:rPr>
          <w:rFonts w:asciiTheme="minorHAnsi" w:hAnsiTheme="minorHAnsi" w:cstheme="minorHAnsi"/>
          <w:sz w:val="22"/>
          <w:szCs w:val="22"/>
        </w:rPr>
        <w:t>;</w:t>
      </w:r>
      <w:r w:rsidRPr="00C71231">
        <w:rPr>
          <w:rFonts w:asciiTheme="minorHAnsi" w:hAnsiTheme="minorHAnsi" w:cstheme="minorHAnsi"/>
          <w:sz w:val="22"/>
          <w:szCs w:val="22"/>
        </w:rPr>
        <w:t xml:space="preserve"> </w:t>
      </w:r>
      <w:r w:rsidR="0002102E">
        <w:rPr>
          <w:rFonts w:asciiTheme="minorHAnsi" w:hAnsiTheme="minorHAnsi" w:cstheme="minorHAnsi"/>
          <w:sz w:val="22"/>
          <w:szCs w:val="22"/>
        </w:rPr>
        <w:t>namely there must be a good reason to the benefit of all,</w:t>
      </w:r>
      <w:r w:rsidR="0041155D">
        <w:rPr>
          <w:rFonts w:asciiTheme="minorHAnsi" w:hAnsiTheme="minorHAnsi" w:cstheme="minorHAnsi"/>
          <w:sz w:val="22"/>
          <w:szCs w:val="22"/>
        </w:rPr>
        <w:t xml:space="preserve"> </w:t>
      </w:r>
      <w:r w:rsidRPr="00C71231">
        <w:rPr>
          <w:rFonts w:asciiTheme="minorHAnsi" w:hAnsiTheme="minorHAnsi" w:cstheme="minorHAnsi"/>
          <w:sz w:val="22"/>
          <w:szCs w:val="22"/>
        </w:rPr>
        <w:t xml:space="preserve">and </w:t>
      </w:r>
    </w:p>
    <w:p w14:paraId="7FA793F5" w14:textId="77777777" w:rsidR="0002102E" w:rsidRDefault="00214F61" w:rsidP="002D0CB8">
      <w:pPr>
        <w:pStyle w:val="legtext"/>
        <w:numPr>
          <w:ilvl w:val="2"/>
          <w:numId w:val="1"/>
        </w:numPr>
        <w:shd w:val="clear" w:color="auto" w:fill="FFFFFF"/>
        <w:spacing w:before="0" w:beforeAutospacing="0" w:after="120" w:afterAutospacing="0" w:line="360" w:lineRule="auto"/>
        <w:ind w:left="1276" w:hanging="567"/>
        <w:jc w:val="both"/>
        <w:rPr>
          <w:rFonts w:asciiTheme="minorHAnsi" w:hAnsiTheme="minorHAnsi" w:cstheme="minorHAnsi"/>
          <w:sz w:val="22"/>
          <w:szCs w:val="22"/>
        </w:rPr>
      </w:pPr>
      <w:r w:rsidRPr="00C71231">
        <w:rPr>
          <w:rFonts w:asciiTheme="minorHAnsi" w:hAnsiTheme="minorHAnsi" w:cstheme="minorHAnsi"/>
          <w:sz w:val="22"/>
          <w:szCs w:val="22"/>
        </w:rPr>
        <w:t xml:space="preserve">all </w:t>
      </w:r>
      <w:r w:rsidRPr="00C71231">
        <w:rPr>
          <w:rFonts w:asciiTheme="minorHAnsi" w:hAnsiTheme="minorHAnsi" w:cstheme="minorHAnsi"/>
          <w:b/>
          <w:sz w:val="22"/>
          <w:szCs w:val="22"/>
        </w:rPr>
        <w:t>reasonable</w:t>
      </w:r>
      <w:r w:rsidRPr="00C71231">
        <w:rPr>
          <w:rFonts w:asciiTheme="minorHAnsi" w:hAnsiTheme="minorHAnsi" w:cstheme="minorHAnsi"/>
          <w:sz w:val="22"/>
          <w:szCs w:val="22"/>
        </w:rPr>
        <w:t xml:space="preserve"> options</w:t>
      </w:r>
      <w:r w:rsidR="00933E07" w:rsidRPr="00C71231">
        <w:rPr>
          <w:rFonts w:asciiTheme="minorHAnsi" w:hAnsiTheme="minorHAnsi" w:cstheme="minorHAnsi"/>
          <w:sz w:val="22"/>
          <w:szCs w:val="22"/>
        </w:rPr>
        <w:t xml:space="preserve"> applying the best available knowledge (due diligence)</w:t>
      </w:r>
      <w:r w:rsidRPr="00C71231">
        <w:rPr>
          <w:rFonts w:asciiTheme="minorHAnsi" w:hAnsiTheme="minorHAnsi" w:cstheme="minorHAnsi"/>
          <w:sz w:val="22"/>
          <w:szCs w:val="22"/>
        </w:rPr>
        <w:t xml:space="preserve"> to meet that legitimate aim</w:t>
      </w:r>
      <w:r w:rsidR="0002102E">
        <w:rPr>
          <w:rFonts w:asciiTheme="minorHAnsi" w:hAnsiTheme="minorHAnsi" w:cstheme="minorHAnsi"/>
          <w:sz w:val="22"/>
          <w:szCs w:val="22"/>
        </w:rPr>
        <w:t xml:space="preserve"> must be considered</w:t>
      </w:r>
      <w:r w:rsidRPr="00C71231">
        <w:rPr>
          <w:rFonts w:asciiTheme="minorHAnsi" w:hAnsiTheme="minorHAnsi" w:cstheme="minorHAnsi"/>
          <w:sz w:val="22"/>
          <w:szCs w:val="22"/>
        </w:rPr>
        <w:t xml:space="preserve">, and </w:t>
      </w:r>
    </w:p>
    <w:p w14:paraId="5AE420C1" w14:textId="77777777" w:rsidR="00214F61" w:rsidRPr="00C71231" w:rsidRDefault="00214F61" w:rsidP="002D0CB8">
      <w:pPr>
        <w:pStyle w:val="legtext"/>
        <w:numPr>
          <w:ilvl w:val="2"/>
          <w:numId w:val="1"/>
        </w:numPr>
        <w:shd w:val="clear" w:color="auto" w:fill="FFFFFF"/>
        <w:spacing w:before="0" w:beforeAutospacing="0" w:after="120" w:afterAutospacing="0" w:line="360" w:lineRule="auto"/>
        <w:ind w:left="1276" w:hanging="567"/>
        <w:jc w:val="both"/>
        <w:rPr>
          <w:rFonts w:asciiTheme="minorHAnsi" w:hAnsiTheme="minorHAnsi" w:cstheme="minorHAnsi"/>
          <w:sz w:val="22"/>
          <w:szCs w:val="22"/>
        </w:rPr>
      </w:pPr>
      <w:r w:rsidRPr="00C71231">
        <w:rPr>
          <w:rFonts w:asciiTheme="minorHAnsi" w:hAnsiTheme="minorHAnsi" w:cstheme="minorHAnsi"/>
          <w:sz w:val="22"/>
          <w:szCs w:val="22"/>
        </w:rPr>
        <w:t xml:space="preserve">the command (chosen action) </w:t>
      </w:r>
      <w:r w:rsidR="0002102E">
        <w:rPr>
          <w:rFonts w:asciiTheme="minorHAnsi" w:hAnsiTheme="minorHAnsi" w:cstheme="minorHAnsi"/>
          <w:sz w:val="22"/>
          <w:szCs w:val="22"/>
        </w:rPr>
        <w:t xml:space="preserve">must </w:t>
      </w:r>
      <w:r w:rsidRPr="00C71231">
        <w:rPr>
          <w:rFonts w:asciiTheme="minorHAnsi" w:hAnsiTheme="minorHAnsi" w:cstheme="minorHAnsi"/>
          <w:sz w:val="22"/>
          <w:szCs w:val="22"/>
        </w:rPr>
        <w:t>cause</w:t>
      </w:r>
      <w:r w:rsidR="002D0CB8">
        <w:rPr>
          <w:rFonts w:asciiTheme="minorHAnsi" w:hAnsiTheme="minorHAnsi" w:cstheme="minorHAnsi"/>
          <w:sz w:val="22"/>
          <w:szCs w:val="22"/>
        </w:rPr>
        <w:t xml:space="preserve"> the</w:t>
      </w:r>
      <w:r w:rsidRPr="00C71231">
        <w:rPr>
          <w:rFonts w:asciiTheme="minorHAnsi" w:hAnsiTheme="minorHAnsi" w:cstheme="minorHAnsi"/>
          <w:sz w:val="22"/>
          <w:szCs w:val="22"/>
        </w:rPr>
        <w:t xml:space="preserve"> least impact on another’s natural </w:t>
      </w:r>
      <w:r w:rsidR="00692A87" w:rsidRPr="00C71231">
        <w:rPr>
          <w:rFonts w:asciiTheme="minorHAnsi" w:hAnsiTheme="minorHAnsi" w:cstheme="minorHAnsi"/>
          <w:sz w:val="22"/>
          <w:szCs w:val="22"/>
        </w:rPr>
        <w:t>rights thereby</w:t>
      </w:r>
      <w:r w:rsidRPr="00C71231">
        <w:rPr>
          <w:rFonts w:asciiTheme="minorHAnsi" w:hAnsiTheme="minorHAnsi" w:cstheme="minorHAnsi"/>
          <w:sz w:val="22"/>
          <w:szCs w:val="22"/>
        </w:rPr>
        <w:t xml:space="preserve"> making it </w:t>
      </w:r>
      <w:r w:rsidRPr="00C71231">
        <w:rPr>
          <w:rFonts w:asciiTheme="minorHAnsi" w:hAnsiTheme="minorHAnsi" w:cstheme="minorHAnsi"/>
          <w:b/>
          <w:bCs/>
          <w:sz w:val="22"/>
          <w:szCs w:val="22"/>
        </w:rPr>
        <w:t>proportionate.</w:t>
      </w:r>
    </w:p>
    <w:p w14:paraId="7CC9649A" w14:textId="3F70203E" w:rsidR="00214F61" w:rsidRPr="00C71231" w:rsidRDefault="00214F61" w:rsidP="002D0CB8">
      <w:pPr>
        <w:pStyle w:val="legtext"/>
        <w:numPr>
          <w:ilvl w:val="1"/>
          <w:numId w:val="1"/>
        </w:numPr>
        <w:shd w:val="clear" w:color="auto" w:fill="FFFFFF"/>
        <w:spacing w:before="0" w:beforeAutospacing="0" w:after="120" w:afterAutospacing="0" w:line="360" w:lineRule="auto"/>
        <w:ind w:left="851"/>
        <w:jc w:val="both"/>
        <w:rPr>
          <w:rFonts w:asciiTheme="minorHAnsi" w:hAnsiTheme="minorHAnsi" w:cstheme="minorHAnsi"/>
          <w:sz w:val="22"/>
          <w:szCs w:val="22"/>
        </w:rPr>
      </w:pPr>
      <w:r w:rsidRPr="00C71231">
        <w:rPr>
          <w:rFonts w:asciiTheme="minorHAnsi" w:hAnsiTheme="minorHAnsi" w:cstheme="minorHAnsi"/>
          <w:b/>
          <w:bCs/>
          <w:sz w:val="22"/>
          <w:szCs w:val="22"/>
        </w:rPr>
        <w:t xml:space="preserve">Failure on any of these tests removes the force of law, </w:t>
      </w:r>
      <w:r w:rsidRPr="00C71231">
        <w:rPr>
          <w:rFonts w:asciiTheme="minorHAnsi" w:hAnsiTheme="minorHAnsi" w:cstheme="minorHAnsi"/>
          <w:iCs/>
          <w:sz w:val="22"/>
          <w:szCs w:val="22"/>
        </w:rPr>
        <w:t>specifically to control the madness of crowds which are based upon dogmatic beliefs,</w:t>
      </w:r>
      <w:r w:rsidR="00933E07" w:rsidRPr="00C71231">
        <w:rPr>
          <w:rFonts w:asciiTheme="minorHAnsi" w:hAnsiTheme="minorHAnsi" w:cstheme="minorHAnsi"/>
          <w:iCs/>
          <w:sz w:val="22"/>
          <w:szCs w:val="22"/>
        </w:rPr>
        <w:t xml:space="preserve"> where in</w:t>
      </w:r>
      <w:r w:rsidRPr="00C71231">
        <w:rPr>
          <w:rFonts w:asciiTheme="minorHAnsi" w:hAnsiTheme="minorHAnsi" w:cstheme="minorHAnsi"/>
          <w:iCs/>
          <w:sz w:val="22"/>
          <w:szCs w:val="22"/>
        </w:rPr>
        <w:t xml:space="preserve"> </w:t>
      </w:r>
      <w:r w:rsidRPr="00C71231">
        <w:rPr>
          <w:rFonts w:asciiTheme="minorHAnsi" w:hAnsiTheme="minorHAnsi" w:cstheme="minorHAnsi"/>
          <w:i/>
          <w:iCs/>
          <w:sz w:val="22"/>
          <w:szCs w:val="22"/>
          <w:lang w:val="en-US"/>
        </w:rPr>
        <w:t>Council of Civil Service Unions v Minister for the Civil Service</w:t>
      </w:r>
      <w:r w:rsidRPr="00C71231">
        <w:rPr>
          <w:rFonts w:asciiTheme="minorHAnsi" w:hAnsiTheme="minorHAnsi" w:cstheme="minorHAnsi"/>
          <w:i/>
          <w:sz w:val="22"/>
          <w:szCs w:val="22"/>
          <w:lang w:val="en-US"/>
        </w:rPr>
        <w:t xml:space="preserve"> [1985] AC </w:t>
      </w:r>
      <w:r w:rsidR="00C439D4" w:rsidRPr="00C71231">
        <w:rPr>
          <w:rFonts w:asciiTheme="minorHAnsi" w:hAnsiTheme="minorHAnsi" w:cstheme="minorHAnsi"/>
          <w:i/>
          <w:sz w:val="22"/>
          <w:szCs w:val="22"/>
          <w:lang w:val="en-US"/>
        </w:rPr>
        <w:t xml:space="preserve">374, </w:t>
      </w:r>
      <w:r w:rsidR="00C439D4" w:rsidRPr="00C71231">
        <w:rPr>
          <w:rFonts w:asciiTheme="minorHAnsi" w:hAnsiTheme="minorHAnsi" w:cstheme="minorHAnsi"/>
          <w:iCs/>
          <w:sz w:val="22"/>
          <w:szCs w:val="22"/>
        </w:rPr>
        <w:t>Lord</w:t>
      </w:r>
      <w:r w:rsidRPr="00C71231">
        <w:rPr>
          <w:rFonts w:asciiTheme="minorHAnsi" w:hAnsiTheme="minorHAnsi" w:cstheme="minorHAnsi"/>
          <w:sz w:val="22"/>
          <w:szCs w:val="22"/>
          <w:lang w:val="en-US"/>
        </w:rPr>
        <w:t xml:space="preserve"> Diplock said that a decision would be </w:t>
      </w:r>
      <w:r w:rsidRPr="00C71231">
        <w:rPr>
          <w:rFonts w:asciiTheme="minorHAnsi" w:hAnsiTheme="minorHAnsi" w:cstheme="minorHAnsi"/>
          <w:b/>
          <w:i/>
          <w:color w:val="660066"/>
          <w:sz w:val="22"/>
          <w:szCs w:val="22"/>
        </w:rPr>
        <w:t>'IRRATIONAL—AND SO UNLAWFUL'</w:t>
      </w:r>
      <w:r w:rsidRPr="00C71231">
        <w:rPr>
          <w:rFonts w:asciiTheme="minorHAnsi" w:hAnsiTheme="minorHAnsi" w:cstheme="minorHAnsi"/>
          <w:b/>
          <w:iCs/>
          <w:sz w:val="22"/>
          <w:szCs w:val="22"/>
        </w:rPr>
        <w:t xml:space="preserve"> </w:t>
      </w:r>
      <w:r w:rsidRPr="00C71231">
        <w:rPr>
          <w:rFonts w:asciiTheme="minorHAnsi" w:hAnsiTheme="minorHAnsi" w:cstheme="minorHAnsi"/>
          <w:sz w:val="22"/>
          <w:szCs w:val="22"/>
          <w:lang w:val="en-US"/>
        </w:rPr>
        <w:t>if it were:</w:t>
      </w:r>
    </w:p>
    <w:p w14:paraId="552555A4" w14:textId="77777777" w:rsidR="00214F61" w:rsidRPr="00C71231" w:rsidRDefault="00214F61" w:rsidP="004040AE">
      <w:pPr>
        <w:pStyle w:val="legtext"/>
        <w:shd w:val="clear" w:color="auto" w:fill="FFFFFF"/>
        <w:spacing w:before="0" w:beforeAutospacing="0" w:after="120" w:afterAutospacing="0" w:line="360" w:lineRule="auto"/>
        <w:ind w:left="792"/>
        <w:jc w:val="both"/>
        <w:rPr>
          <w:rFonts w:asciiTheme="minorHAnsi" w:hAnsiTheme="minorHAnsi" w:cstheme="minorHAnsi"/>
          <w:b/>
          <w:i/>
          <w:color w:val="660066"/>
          <w:sz w:val="22"/>
          <w:szCs w:val="22"/>
        </w:rPr>
      </w:pPr>
      <w:r w:rsidRPr="00C71231">
        <w:rPr>
          <w:rFonts w:asciiTheme="minorHAnsi" w:hAnsiTheme="minorHAnsi" w:cstheme="minorHAnsi"/>
          <w:b/>
          <w:i/>
          <w:color w:val="660066"/>
          <w:sz w:val="22"/>
          <w:szCs w:val="22"/>
        </w:rPr>
        <w:t>“so outrageous in its defiance of logic or of accepted moral standards that no sensible person who had applied his mind to the question to be decided could have arrived at it.”</w:t>
      </w:r>
    </w:p>
    <w:p w14:paraId="14534B6C" w14:textId="77777777" w:rsidR="002A1646" w:rsidRPr="00C71231" w:rsidRDefault="002A1646" w:rsidP="004040AE">
      <w:pPr>
        <w:pStyle w:val="legtext"/>
        <w:shd w:val="clear" w:color="auto" w:fill="FFFFFF"/>
        <w:spacing w:before="0" w:beforeAutospacing="0" w:after="120" w:afterAutospacing="0" w:line="360" w:lineRule="auto"/>
        <w:ind w:left="792"/>
        <w:jc w:val="both"/>
        <w:rPr>
          <w:rFonts w:asciiTheme="minorHAnsi" w:hAnsiTheme="minorHAnsi" w:cstheme="minorHAnsi"/>
          <w:sz w:val="22"/>
          <w:szCs w:val="22"/>
        </w:rPr>
      </w:pPr>
    </w:p>
    <w:p w14:paraId="5A8135B7" w14:textId="77777777" w:rsidR="00C71231" w:rsidRPr="00C71231" w:rsidRDefault="00C71231" w:rsidP="00C71231">
      <w:pPr>
        <w:pStyle w:val="ListParagraph"/>
        <w:numPr>
          <w:ilvl w:val="0"/>
          <w:numId w:val="1"/>
        </w:numPr>
        <w:autoSpaceDE w:val="0"/>
        <w:autoSpaceDN w:val="0"/>
        <w:adjustRightInd w:val="0"/>
        <w:spacing w:after="0" w:line="360" w:lineRule="auto"/>
        <w:contextualSpacing w:val="0"/>
        <w:rPr>
          <w:rFonts w:cstheme="minorHAnsi"/>
          <w:color w:val="000000"/>
          <w:u w:val="single"/>
        </w:rPr>
      </w:pPr>
      <w:r w:rsidRPr="00C71231">
        <w:rPr>
          <w:rFonts w:cstheme="minorHAnsi"/>
          <w:b/>
          <w:u w:val="single"/>
        </w:rPr>
        <w:t xml:space="preserve">Rebuttal of claim - ground </w:t>
      </w:r>
      <w:r>
        <w:rPr>
          <w:rFonts w:cstheme="minorHAnsi"/>
          <w:b/>
          <w:u w:val="single"/>
        </w:rPr>
        <w:t>6</w:t>
      </w:r>
      <w:r w:rsidRPr="00C71231">
        <w:rPr>
          <w:rFonts w:cstheme="minorHAnsi"/>
          <w:b/>
          <w:u w:val="single"/>
        </w:rPr>
        <w:t>:</w:t>
      </w:r>
    </w:p>
    <w:p w14:paraId="29F69243" w14:textId="77777777" w:rsidR="00594FFE" w:rsidRPr="00C71231" w:rsidRDefault="009E5113" w:rsidP="00C71231">
      <w:pPr>
        <w:pStyle w:val="ListParagraph"/>
        <w:spacing w:after="120" w:line="360" w:lineRule="auto"/>
        <w:ind w:left="360"/>
        <w:contextualSpacing w:val="0"/>
        <w:rPr>
          <w:rFonts w:cstheme="minorHAnsi"/>
          <w:b/>
          <w:u w:val="single"/>
        </w:rPr>
      </w:pPr>
      <w:r w:rsidRPr="00C71231">
        <w:rPr>
          <w:rFonts w:cstheme="minorHAnsi"/>
          <w:b/>
          <w:u w:val="single"/>
        </w:rPr>
        <w:t>He who assert must prove:</w:t>
      </w:r>
    </w:p>
    <w:p w14:paraId="7355D394" w14:textId="77777777" w:rsidR="009E5113" w:rsidRPr="00C71231" w:rsidRDefault="009E5113" w:rsidP="004040AE">
      <w:pPr>
        <w:pStyle w:val="ListParagraph"/>
        <w:numPr>
          <w:ilvl w:val="1"/>
          <w:numId w:val="1"/>
        </w:numPr>
        <w:autoSpaceDE w:val="0"/>
        <w:autoSpaceDN w:val="0"/>
        <w:adjustRightInd w:val="0"/>
        <w:spacing w:after="0" w:line="360" w:lineRule="auto"/>
        <w:ind w:hanging="650"/>
        <w:contextualSpacing w:val="0"/>
        <w:rPr>
          <w:rFonts w:cs="Times New Roman"/>
        </w:rPr>
      </w:pPr>
      <w:r w:rsidRPr="00C71231">
        <w:rPr>
          <w:rFonts w:cs="Times New Roman"/>
        </w:rPr>
        <w:t>English law dictates that he who asserts must prove, and</w:t>
      </w:r>
    </w:p>
    <w:p w14:paraId="3EA2BA4B" w14:textId="77777777" w:rsidR="00C71231" w:rsidRPr="00C71231" w:rsidRDefault="00C71231" w:rsidP="00C71231">
      <w:pPr>
        <w:pStyle w:val="ListParagraph"/>
        <w:numPr>
          <w:ilvl w:val="1"/>
          <w:numId w:val="1"/>
        </w:numPr>
        <w:autoSpaceDE w:val="0"/>
        <w:autoSpaceDN w:val="0"/>
        <w:adjustRightInd w:val="0"/>
        <w:spacing w:after="0" w:line="360" w:lineRule="auto"/>
        <w:ind w:hanging="650"/>
        <w:contextualSpacing w:val="0"/>
        <w:rPr>
          <w:rFonts w:cs="Times New Roman"/>
        </w:rPr>
      </w:pPr>
      <w:r w:rsidRPr="00C71231">
        <w:rPr>
          <w:rFonts w:ascii="Calibri" w:hAnsi="Calibri" w:cs="Calibri"/>
        </w:rPr>
        <w:t>All things are presume</w:t>
      </w:r>
      <w:r w:rsidRPr="00C71231">
        <w:t>d to be lawfully done and duly performed until the contrary is proved.</w:t>
      </w:r>
    </w:p>
    <w:p w14:paraId="03D1ADE2" w14:textId="77777777" w:rsidR="009E5113" w:rsidRPr="00C71231" w:rsidRDefault="009E5113" w:rsidP="004040AE">
      <w:pPr>
        <w:pStyle w:val="ListParagraph"/>
        <w:numPr>
          <w:ilvl w:val="1"/>
          <w:numId w:val="1"/>
        </w:numPr>
        <w:autoSpaceDE w:val="0"/>
        <w:autoSpaceDN w:val="0"/>
        <w:adjustRightInd w:val="0"/>
        <w:spacing w:after="0" w:line="360" w:lineRule="auto"/>
        <w:ind w:hanging="650"/>
        <w:contextualSpacing w:val="0"/>
        <w:rPr>
          <w:rFonts w:cs="Times New Roman"/>
        </w:rPr>
      </w:pPr>
      <w:r w:rsidRPr="00C71231">
        <w:rPr>
          <w:bCs/>
        </w:rPr>
        <w:t>A presumption will stand good until the contrary is proved, and</w:t>
      </w:r>
    </w:p>
    <w:p w14:paraId="1E087A64" w14:textId="77777777" w:rsidR="009E5113" w:rsidRPr="00C71231" w:rsidRDefault="009E5113" w:rsidP="004040AE">
      <w:pPr>
        <w:pStyle w:val="ListParagraph"/>
        <w:numPr>
          <w:ilvl w:val="1"/>
          <w:numId w:val="1"/>
        </w:numPr>
        <w:autoSpaceDE w:val="0"/>
        <w:autoSpaceDN w:val="0"/>
        <w:adjustRightInd w:val="0"/>
        <w:spacing w:after="0" w:line="360" w:lineRule="auto"/>
        <w:ind w:hanging="650"/>
        <w:contextualSpacing w:val="0"/>
        <w:rPr>
          <w:rFonts w:cs="Times New Roman"/>
        </w:rPr>
      </w:pPr>
      <w:r w:rsidRPr="00C71231">
        <w:t>The presumption is always in favo</w:t>
      </w:r>
      <w:r w:rsidR="00C71231">
        <w:t>u</w:t>
      </w:r>
      <w:r w:rsidRPr="00C71231">
        <w:t>r of the one who denies, and</w:t>
      </w:r>
    </w:p>
    <w:p w14:paraId="464C0626" w14:textId="77777777" w:rsidR="00C71231" w:rsidRPr="00C71231" w:rsidRDefault="00C71231" w:rsidP="00C71231">
      <w:pPr>
        <w:pStyle w:val="ListParagraph"/>
        <w:numPr>
          <w:ilvl w:val="1"/>
          <w:numId w:val="1"/>
        </w:numPr>
        <w:autoSpaceDE w:val="0"/>
        <w:autoSpaceDN w:val="0"/>
        <w:adjustRightInd w:val="0"/>
        <w:spacing w:after="0" w:line="360" w:lineRule="auto"/>
        <w:ind w:hanging="650"/>
        <w:contextualSpacing w:val="0"/>
        <w:rPr>
          <w:rFonts w:cs="Times New Roman"/>
        </w:rPr>
      </w:pPr>
      <w:r>
        <w:t>The complainants have failed to provide any evidence of me creating their claimed obligation upon myself.</w:t>
      </w:r>
    </w:p>
    <w:p w14:paraId="6D94C601" w14:textId="77777777" w:rsidR="00C71231" w:rsidRPr="00C71231" w:rsidRDefault="00C71231" w:rsidP="00C71231">
      <w:pPr>
        <w:pStyle w:val="ListParagraph"/>
        <w:numPr>
          <w:ilvl w:val="0"/>
          <w:numId w:val="1"/>
        </w:numPr>
        <w:autoSpaceDE w:val="0"/>
        <w:autoSpaceDN w:val="0"/>
        <w:adjustRightInd w:val="0"/>
        <w:spacing w:after="0" w:line="360" w:lineRule="auto"/>
        <w:contextualSpacing w:val="0"/>
        <w:rPr>
          <w:rFonts w:cs="Times New Roman"/>
          <w:b/>
          <w:u w:val="single"/>
        </w:rPr>
      </w:pPr>
      <w:r w:rsidRPr="00C71231">
        <w:rPr>
          <w:rFonts w:cs="Times New Roman"/>
          <w:b/>
          <w:u w:val="single"/>
        </w:rPr>
        <w:t>Disposal of Matter:</w:t>
      </w:r>
    </w:p>
    <w:p w14:paraId="7F7D0B45" w14:textId="77777777" w:rsidR="00C71231" w:rsidRDefault="00C71231" w:rsidP="00C71231">
      <w:pPr>
        <w:pStyle w:val="ListParagraph"/>
        <w:numPr>
          <w:ilvl w:val="1"/>
          <w:numId w:val="1"/>
        </w:numPr>
        <w:autoSpaceDE w:val="0"/>
        <w:autoSpaceDN w:val="0"/>
        <w:adjustRightInd w:val="0"/>
        <w:spacing w:after="0" w:line="360" w:lineRule="auto"/>
        <w:contextualSpacing w:val="0"/>
        <w:rPr>
          <w:rFonts w:cs="Times New Roman"/>
        </w:rPr>
      </w:pPr>
      <w:r w:rsidRPr="00C71231">
        <w:rPr>
          <w:rFonts w:cs="Times New Roman"/>
        </w:rPr>
        <w:t xml:space="preserve">The court </w:t>
      </w:r>
      <w:r>
        <w:rPr>
          <w:rFonts w:cs="Times New Roman"/>
        </w:rPr>
        <w:t>must rule based upon the evidence presented before it, and as the claimant has failed to show lawful cause for their complaint by providing evidence of my consent to their claimed obligation, the court must dismiss the information, or</w:t>
      </w:r>
    </w:p>
    <w:p w14:paraId="7B266075" w14:textId="77777777" w:rsidR="00C71231" w:rsidRPr="00C71231" w:rsidRDefault="00C71231" w:rsidP="00C71231">
      <w:pPr>
        <w:pStyle w:val="ListParagraph"/>
        <w:numPr>
          <w:ilvl w:val="1"/>
          <w:numId w:val="1"/>
        </w:numPr>
        <w:autoSpaceDE w:val="0"/>
        <w:autoSpaceDN w:val="0"/>
        <w:adjustRightInd w:val="0"/>
        <w:spacing w:after="0" w:line="360" w:lineRule="auto"/>
        <w:contextualSpacing w:val="0"/>
        <w:rPr>
          <w:rFonts w:cs="Times New Roman"/>
        </w:rPr>
      </w:pPr>
      <w:r>
        <w:rPr>
          <w:rFonts w:cs="Times New Roman"/>
        </w:rPr>
        <w:t>In the alternative I request the Court order the complainant to make a Tomlinson Order giving the complainant 7 days to prove my consent, failing which the complaint is dismissed and the Court binds the complainant over by recogniz</w:t>
      </w:r>
      <w:r w:rsidR="008C2F34">
        <w:rPr>
          <w:rFonts w:cs="Times New Roman"/>
        </w:rPr>
        <w:t>anc</w:t>
      </w:r>
      <w:r>
        <w:rPr>
          <w:rFonts w:cs="Times New Roman"/>
        </w:rPr>
        <w:t>e to stop all further related claims against all persons unknown until it can provide evidence of obligation.</w:t>
      </w:r>
    </w:p>
    <w:p w14:paraId="0A4F553A" w14:textId="77777777" w:rsidR="00C71231" w:rsidRDefault="00C71231" w:rsidP="00AA7229">
      <w:pPr>
        <w:autoSpaceDE w:val="0"/>
        <w:autoSpaceDN w:val="0"/>
        <w:adjustRightInd w:val="0"/>
        <w:spacing w:after="0" w:line="36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9"/>
        <w:gridCol w:w="3379"/>
        <w:gridCol w:w="3380"/>
      </w:tblGrid>
      <w:tr w:rsidR="00C71231" w14:paraId="2F5B31BC" w14:textId="77777777" w:rsidTr="00C71231">
        <w:tc>
          <w:tcPr>
            <w:tcW w:w="3379" w:type="dxa"/>
          </w:tcPr>
          <w:p w14:paraId="20855B21" w14:textId="77777777" w:rsidR="00C71231" w:rsidRPr="00C71231" w:rsidRDefault="00C71231" w:rsidP="00AA7229">
            <w:pPr>
              <w:autoSpaceDE w:val="0"/>
              <w:autoSpaceDN w:val="0"/>
              <w:adjustRightInd w:val="0"/>
              <w:spacing w:line="360" w:lineRule="auto"/>
              <w:rPr>
                <w:color w:val="FF0000"/>
              </w:rPr>
            </w:pPr>
            <w:r>
              <w:rPr>
                <w:color w:val="FF0000"/>
              </w:rPr>
              <w:lastRenderedPageBreak/>
              <w:t>[Your name]</w:t>
            </w:r>
          </w:p>
        </w:tc>
        <w:tc>
          <w:tcPr>
            <w:tcW w:w="3379" w:type="dxa"/>
          </w:tcPr>
          <w:p w14:paraId="3705B849" w14:textId="77777777" w:rsidR="00C71231" w:rsidRPr="00C71231" w:rsidRDefault="00C71231" w:rsidP="00AA7229">
            <w:pPr>
              <w:autoSpaceDE w:val="0"/>
              <w:autoSpaceDN w:val="0"/>
              <w:adjustRightInd w:val="0"/>
              <w:spacing w:line="360" w:lineRule="auto"/>
              <w:rPr>
                <w:color w:val="FF0000"/>
              </w:rPr>
            </w:pPr>
            <w:r w:rsidRPr="00C71231">
              <w:rPr>
                <w:color w:val="FF0000"/>
              </w:rPr>
              <w:t>[Your signature]</w:t>
            </w:r>
          </w:p>
        </w:tc>
        <w:tc>
          <w:tcPr>
            <w:tcW w:w="3380" w:type="dxa"/>
          </w:tcPr>
          <w:p w14:paraId="717BA44E" w14:textId="77777777" w:rsidR="00C71231" w:rsidRPr="00C71231" w:rsidRDefault="00C71231" w:rsidP="00C71231">
            <w:pPr>
              <w:autoSpaceDE w:val="0"/>
              <w:autoSpaceDN w:val="0"/>
              <w:adjustRightInd w:val="0"/>
              <w:spacing w:line="360" w:lineRule="auto"/>
              <w:jc w:val="right"/>
              <w:rPr>
                <w:color w:val="FF0000"/>
              </w:rPr>
            </w:pPr>
            <w:r>
              <w:rPr>
                <w:color w:val="FF0000"/>
              </w:rPr>
              <w:t>Dd/mm/202y</w:t>
            </w:r>
          </w:p>
        </w:tc>
      </w:tr>
    </w:tbl>
    <w:p w14:paraId="588FB444" w14:textId="77777777" w:rsidR="00C71231" w:rsidRDefault="00C71231" w:rsidP="00AA7229">
      <w:pPr>
        <w:autoSpaceDE w:val="0"/>
        <w:autoSpaceDN w:val="0"/>
        <w:adjustRightInd w:val="0"/>
        <w:spacing w:after="0" w:line="360" w:lineRule="auto"/>
      </w:pPr>
    </w:p>
    <w:sectPr w:rsidR="00C71231" w:rsidSect="001B4259">
      <w:headerReference w:type="default" r:id="rId25"/>
      <w:footerReference w:type="default" r:id="rId26"/>
      <w:pgSz w:w="11906" w:h="16838"/>
      <w:pgMar w:top="961" w:right="991" w:bottom="993" w:left="993" w:header="284"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821A3" w14:textId="77777777" w:rsidR="00EB7FC4" w:rsidRDefault="00EB7FC4" w:rsidP="002C3385">
      <w:pPr>
        <w:spacing w:after="0" w:line="240" w:lineRule="auto"/>
      </w:pPr>
      <w:r>
        <w:separator/>
      </w:r>
    </w:p>
  </w:endnote>
  <w:endnote w:type="continuationSeparator" w:id="0">
    <w:p w14:paraId="45D37E75" w14:textId="77777777" w:rsidR="00EB7FC4" w:rsidRDefault="00EB7FC4" w:rsidP="002C3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104241"/>
      <w:docPartObj>
        <w:docPartGallery w:val="Page Numbers (Bottom of Page)"/>
        <w:docPartUnique/>
      </w:docPartObj>
    </w:sdtPr>
    <w:sdtEndPr/>
    <w:sdtContent>
      <w:sdt>
        <w:sdtPr>
          <w:id w:val="565050477"/>
          <w:docPartObj>
            <w:docPartGallery w:val="Page Numbers (Top of Page)"/>
            <w:docPartUnique/>
          </w:docPartObj>
        </w:sdtPr>
        <w:sdtEndPr/>
        <w:sdtContent>
          <w:p w14:paraId="71CD9A13" w14:textId="77777777" w:rsidR="005A39B1" w:rsidRDefault="005A39B1">
            <w:pPr>
              <w:pStyle w:val="Footer"/>
              <w:jc w:val="center"/>
            </w:pPr>
            <w:r>
              <w:t xml:space="preserve">Page </w:t>
            </w:r>
            <w:r w:rsidR="006D414B">
              <w:rPr>
                <w:b/>
                <w:sz w:val="24"/>
                <w:szCs w:val="24"/>
              </w:rPr>
              <w:fldChar w:fldCharType="begin"/>
            </w:r>
            <w:r>
              <w:rPr>
                <w:b/>
              </w:rPr>
              <w:instrText xml:space="preserve"> PAGE </w:instrText>
            </w:r>
            <w:r w:rsidR="006D414B">
              <w:rPr>
                <w:b/>
                <w:sz w:val="24"/>
                <w:szCs w:val="24"/>
              </w:rPr>
              <w:fldChar w:fldCharType="separate"/>
            </w:r>
            <w:r w:rsidR="008C2F34">
              <w:rPr>
                <w:b/>
                <w:noProof/>
              </w:rPr>
              <w:t>2</w:t>
            </w:r>
            <w:r w:rsidR="006D414B">
              <w:rPr>
                <w:b/>
                <w:sz w:val="24"/>
                <w:szCs w:val="24"/>
              </w:rPr>
              <w:fldChar w:fldCharType="end"/>
            </w:r>
            <w:r>
              <w:t xml:space="preserve"> of </w:t>
            </w:r>
            <w:r w:rsidR="006D414B">
              <w:rPr>
                <w:b/>
                <w:sz w:val="24"/>
                <w:szCs w:val="24"/>
              </w:rPr>
              <w:fldChar w:fldCharType="begin"/>
            </w:r>
            <w:r>
              <w:rPr>
                <w:b/>
              </w:rPr>
              <w:instrText xml:space="preserve"> NUMPAGES  </w:instrText>
            </w:r>
            <w:r w:rsidR="006D414B">
              <w:rPr>
                <w:b/>
                <w:sz w:val="24"/>
                <w:szCs w:val="24"/>
              </w:rPr>
              <w:fldChar w:fldCharType="separate"/>
            </w:r>
            <w:r w:rsidR="008C2F34">
              <w:rPr>
                <w:b/>
                <w:noProof/>
              </w:rPr>
              <w:t>11</w:t>
            </w:r>
            <w:r w:rsidR="006D414B">
              <w:rPr>
                <w:b/>
                <w:sz w:val="24"/>
                <w:szCs w:val="24"/>
              </w:rPr>
              <w:fldChar w:fldCharType="end"/>
            </w:r>
          </w:p>
        </w:sdtContent>
      </w:sdt>
    </w:sdtContent>
  </w:sdt>
  <w:p w14:paraId="779CAFE7" w14:textId="77777777" w:rsidR="005A39B1" w:rsidRDefault="005A3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0376D" w14:textId="77777777" w:rsidR="00EB7FC4" w:rsidRDefault="00EB7FC4" w:rsidP="002C3385">
      <w:pPr>
        <w:spacing w:after="0" w:line="240" w:lineRule="auto"/>
      </w:pPr>
      <w:r>
        <w:separator/>
      </w:r>
    </w:p>
  </w:footnote>
  <w:footnote w:type="continuationSeparator" w:id="0">
    <w:p w14:paraId="6914D0FA" w14:textId="77777777" w:rsidR="00EB7FC4" w:rsidRDefault="00EB7FC4" w:rsidP="002C3385">
      <w:pPr>
        <w:spacing w:after="0" w:line="240" w:lineRule="auto"/>
      </w:pPr>
      <w:r>
        <w:continuationSeparator/>
      </w:r>
    </w:p>
  </w:footnote>
  <w:footnote w:id="1">
    <w:p w14:paraId="28F87165" w14:textId="77777777" w:rsidR="001B4259" w:rsidRDefault="001B4259" w:rsidP="001B4259">
      <w:pPr>
        <w:pStyle w:val="FootnoteText"/>
      </w:pPr>
      <w:r>
        <w:rPr>
          <w:rStyle w:val="FootnoteReference"/>
        </w:rPr>
        <w:footnoteRef/>
      </w:r>
      <w:r>
        <w:rPr>
          <w:rStyle w:val="HTMLCite"/>
          <w:rFonts w:cs="Arial"/>
          <w:color w:val="202122"/>
          <w:szCs w:val="24"/>
        </w:rPr>
        <w:t xml:space="preserve"> </w:t>
      </w:r>
      <w:r w:rsidRPr="0057390D">
        <w:rPr>
          <w:rStyle w:val="HTMLCite"/>
          <w:rFonts w:cs="Arial"/>
          <w:color w:val="202122"/>
          <w:szCs w:val="24"/>
        </w:rPr>
        <w:t>R v Owino (1996) 2 Cr. App. R. 128 at 134</w:t>
      </w:r>
      <w:r>
        <w:t xml:space="preserve"> </w:t>
      </w:r>
      <w:hyperlink r:id="rId1" w:history="1">
        <w:r w:rsidRPr="00372181">
          <w:rPr>
            <w:rStyle w:val="Hyperlink"/>
          </w:rPr>
          <w:t>https://swarb.co.uk/regina-v-owino-cacd-1996/</w:t>
        </w:r>
      </w:hyperlink>
    </w:p>
  </w:footnote>
  <w:footnote w:id="2">
    <w:p w14:paraId="5E2303AF" w14:textId="77777777" w:rsidR="001B4259" w:rsidRDefault="001B4259" w:rsidP="001B4259">
      <w:pPr>
        <w:pStyle w:val="FootnoteText"/>
      </w:pPr>
      <w:r>
        <w:rPr>
          <w:rStyle w:val="FootnoteReference"/>
        </w:rPr>
        <w:footnoteRef/>
      </w:r>
      <w:r>
        <w:t xml:space="preserve"> </w:t>
      </w:r>
      <w:r w:rsidRPr="0057390D">
        <w:rPr>
          <w:rFonts w:cs="Arial"/>
          <w:szCs w:val="24"/>
        </w:rPr>
        <w:t>Beckford v The Queen [1988] AC 130</w:t>
      </w:r>
      <w:r>
        <w:rPr>
          <w:rFonts w:cs="Arial"/>
          <w:szCs w:val="24"/>
        </w:rPr>
        <w:t xml:space="preserve"> </w:t>
      </w:r>
      <w:hyperlink r:id="rId2" w:history="1">
        <w:r w:rsidRPr="0041413E">
          <w:rPr>
            <w:rStyle w:val="Hyperlink"/>
            <w:rFonts w:cs="Arial"/>
            <w:szCs w:val="24"/>
          </w:rPr>
          <w:t xml:space="preserve"> https://www.bailii.org/uk/cases/UKPC/1987/1.html</w:t>
        </w:r>
      </w:hyperlink>
    </w:p>
  </w:footnote>
  <w:footnote w:id="3">
    <w:p w14:paraId="0051422B" w14:textId="77777777" w:rsidR="001B4259" w:rsidRDefault="001B4259" w:rsidP="001B4259">
      <w:pPr>
        <w:pStyle w:val="FootnoteText"/>
      </w:pPr>
      <w:r>
        <w:rPr>
          <w:rStyle w:val="FootnoteReference"/>
        </w:rPr>
        <w:footnoteRef/>
      </w:r>
      <w:r>
        <w:t xml:space="preserve"> </w:t>
      </w:r>
      <w:hyperlink r:id="rId3" w:history="1">
        <w:r w:rsidRPr="00F35A6F">
          <w:rPr>
            <w:rStyle w:val="Hyperlink"/>
          </w:rPr>
          <w:t>http://www.hrcr.org/safrica/arrested_rights/Regina_Howell.htm</w:t>
        </w:r>
      </w:hyperlink>
    </w:p>
  </w:footnote>
  <w:footnote w:id="4">
    <w:p w14:paraId="48642D2F" w14:textId="77777777" w:rsidR="00C71231" w:rsidRDefault="00C71231" w:rsidP="00C71231">
      <w:pPr>
        <w:pStyle w:val="FootnoteText"/>
      </w:pPr>
      <w:r>
        <w:rPr>
          <w:rStyle w:val="FootnoteReference"/>
        </w:rPr>
        <w:footnoteRef/>
      </w:r>
      <w:r>
        <w:t xml:space="preserve"> </w:t>
      </w:r>
      <w:hyperlink r:id="rId4" w:history="1">
        <w:r w:rsidRPr="0007411A">
          <w:rPr>
            <w:rStyle w:val="Hyperlink"/>
            <w:rFonts w:cs="Arial"/>
            <w:b/>
            <w:bCs/>
            <w:i/>
            <w:iCs/>
          </w:rPr>
          <w:t>https://www.legislation.gov.uk/ukpga/1981/54/part/II/chapter/n4/crossheading/law-and-equity</w:t>
        </w:r>
      </w:hyperlink>
    </w:p>
  </w:footnote>
  <w:footnote w:id="5">
    <w:p w14:paraId="46263B71" w14:textId="77777777" w:rsidR="005A39B1" w:rsidRDefault="005A39B1">
      <w:pPr>
        <w:pStyle w:val="FootnoteText"/>
      </w:pPr>
      <w:r>
        <w:rPr>
          <w:rStyle w:val="FootnoteReference"/>
        </w:rPr>
        <w:footnoteRef/>
      </w:r>
      <w:r>
        <w:t xml:space="preserve"> </w:t>
      </w:r>
      <w:hyperlink r:id="rId5" w:history="1">
        <w:r w:rsidRPr="007F45AD">
          <w:rPr>
            <w:rStyle w:val="Hyperlink"/>
          </w:rPr>
          <w:t>https://www.legislation.gov.uk/aep/WillandMar/1/6/section/III</w:t>
        </w:r>
      </w:hyperlink>
    </w:p>
  </w:footnote>
  <w:footnote w:id="6">
    <w:p w14:paraId="43C33E55" w14:textId="77777777" w:rsidR="001B4259" w:rsidRDefault="001B4259" w:rsidP="001B4259">
      <w:pPr>
        <w:pStyle w:val="FootnoteText"/>
      </w:pPr>
      <w:r>
        <w:rPr>
          <w:rStyle w:val="FootnoteReference"/>
        </w:rPr>
        <w:footnoteRef/>
      </w:r>
      <w:r>
        <w:t xml:space="preserve"> </w:t>
      </w:r>
      <w:hyperlink r:id="rId6" w:history="1">
        <w:r w:rsidRPr="00372181">
          <w:rPr>
            <w:rStyle w:val="Hyperlink"/>
          </w:rPr>
          <w:t>https://www.royal.uk/coronation-oath-2-june-1953</w:t>
        </w:r>
      </w:hyperlink>
    </w:p>
  </w:footnote>
  <w:footnote w:id="7">
    <w:p w14:paraId="343B2C61" w14:textId="77777777" w:rsidR="005A39B1" w:rsidRDefault="005A39B1">
      <w:pPr>
        <w:pStyle w:val="FootnoteText"/>
      </w:pPr>
      <w:r>
        <w:rPr>
          <w:rStyle w:val="FootnoteReference"/>
        </w:rPr>
        <w:footnoteRef/>
      </w:r>
      <w:r>
        <w:t xml:space="preserve"> </w:t>
      </w:r>
      <w:hyperlink r:id="rId7" w:history="1">
        <w:r w:rsidRPr="007F45AD">
          <w:rPr>
            <w:rStyle w:val="Hyperlink"/>
          </w:rPr>
          <w:t>https://www.legislation.gov.uk/aep/WillandMarSess2/1/2</w:t>
        </w:r>
      </w:hyperlink>
    </w:p>
  </w:footnote>
  <w:footnote w:id="8">
    <w:p w14:paraId="5D22557C" w14:textId="77777777" w:rsidR="005A39B1" w:rsidRDefault="005A39B1">
      <w:pPr>
        <w:pStyle w:val="FootnoteText"/>
      </w:pPr>
      <w:r>
        <w:rPr>
          <w:rStyle w:val="FootnoteReference"/>
        </w:rPr>
        <w:footnoteRef/>
      </w:r>
      <w:r>
        <w:t xml:space="preserve"> </w:t>
      </w:r>
      <w:hyperlink r:id="rId8" w:history="1">
        <w:r w:rsidRPr="007F45AD">
          <w:rPr>
            <w:rStyle w:val="Hyperlink"/>
          </w:rPr>
          <w:t>https://www.legislation.gov.uk/aep/WillandMar/2/1</w:t>
        </w:r>
      </w:hyperlink>
    </w:p>
  </w:footnote>
  <w:footnote w:id="9">
    <w:p w14:paraId="0936647F" w14:textId="77777777" w:rsidR="005A39B1" w:rsidRDefault="005A39B1" w:rsidP="00267D48">
      <w:pPr>
        <w:pStyle w:val="FootnoteText"/>
      </w:pPr>
      <w:r>
        <w:rPr>
          <w:rStyle w:val="FootnoteReference"/>
        </w:rPr>
        <w:footnoteRef/>
      </w:r>
      <w:r>
        <w:t xml:space="preserve"> </w:t>
      </w:r>
      <w:hyperlink r:id="rId9" w:history="1">
        <w:r w:rsidRPr="00F42F66">
          <w:rPr>
            <w:rStyle w:val="Hyperlink"/>
          </w:rPr>
          <w:t>https://www.supremecourt.uk/cases/docs/uksc-2019-0192-judgment.pdf</w:t>
        </w:r>
      </w:hyperlink>
    </w:p>
  </w:footnote>
  <w:footnote w:id="10">
    <w:p w14:paraId="06BA0593" w14:textId="77777777" w:rsidR="005A39B1" w:rsidRDefault="005A39B1" w:rsidP="00267D48">
      <w:pPr>
        <w:pStyle w:val="FootnoteText"/>
      </w:pPr>
      <w:r>
        <w:rPr>
          <w:rStyle w:val="FootnoteReference"/>
        </w:rPr>
        <w:footnoteRef/>
      </w:r>
      <w:r>
        <w:t xml:space="preserve"> </w:t>
      </w:r>
      <w:hyperlink r:id="rId10" w:history="1">
        <w:r w:rsidRPr="00F42F66">
          <w:rPr>
            <w:rStyle w:val="Hyperlink"/>
          </w:rPr>
          <w:t>https://www.casemine.com/judgement/uk/5a938b4160d03e5f6b82bd82</w:t>
        </w:r>
      </w:hyperlink>
    </w:p>
  </w:footnote>
  <w:footnote w:id="11">
    <w:p w14:paraId="29749D0A" w14:textId="77777777" w:rsidR="005A39B1" w:rsidRDefault="005A39B1" w:rsidP="00267D48">
      <w:pPr>
        <w:pStyle w:val="FootnoteText"/>
      </w:pPr>
      <w:r>
        <w:rPr>
          <w:rStyle w:val="FootnoteReference"/>
        </w:rPr>
        <w:footnoteRef/>
      </w:r>
      <w:r>
        <w:t xml:space="preserve"> </w:t>
      </w:r>
      <w:hyperlink r:id="rId11" w:history="1">
        <w:r w:rsidRPr="00A30CFE">
          <w:rPr>
            <w:rStyle w:val="Hyperlink"/>
          </w:rPr>
          <w:t>https://www.casemine.com/judgement/uk/5a8ff8d260d03e7f57ecdcfa</w:t>
        </w:r>
      </w:hyperlink>
    </w:p>
  </w:footnote>
  <w:footnote w:id="12">
    <w:p w14:paraId="79B94ACB" w14:textId="77777777" w:rsidR="005A39B1" w:rsidRDefault="005A39B1" w:rsidP="00267D48">
      <w:pPr>
        <w:pStyle w:val="FootnoteText"/>
      </w:pPr>
      <w:r>
        <w:rPr>
          <w:rStyle w:val="FootnoteReference"/>
        </w:rPr>
        <w:footnoteRef/>
      </w:r>
      <w:r>
        <w:t xml:space="preserve"> </w:t>
      </w:r>
      <w:hyperlink r:id="rId12" w:history="1">
        <w:r w:rsidRPr="00A30CFE">
          <w:rPr>
            <w:rStyle w:val="Hyperlink"/>
          </w:rPr>
          <w:t>https://www.casemine.com/judgement/uk/5a8ff8ca60d03e7f57ecd7b9</w:t>
        </w:r>
      </w:hyperlink>
    </w:p>
  </w:footnote>
  <w:footnote w:id="13">
    <w:p w14:paraId="5477367F" w14:textId="77777777" w:rsidR="00C71231" w:rsidRDefault="00C71231" w:rsidP="00C71231">
      <w:pPr>
        <w:pStyle w:val="FootnoteText"/>
      </w:pPr>
      <w:r>
        <w:rPr>
          <w:rStyle w:val="FootnoteReference"/>
        </w:rPr>
        <w:footnoteRef/>
      </w:r>
      <w:r>
        <w:t xml:space="preserve"> </w:t>
      </w:r>
      <w:hyperlink r:id="rId13" w:history="1">
        <w:r w:rsidRPr="00F42F66">
          <w:rPr>
            <w:rStyle w:val="Hyperlink"/>
          </w:rPr>
          <w:t>https://www.supremecourt.uk/cases/docs/uksc-2019-0192-judgment.pdf</w:t>
        </w:r>
      </w:hyperlink>
    </w:p>
  </w:footnote>
  <w:footnote w:id="14">
    <w:p w14:paraId="7C727D93" w14:textId="77777777" w:rsidR="005A39B1" w:rsidRDefault="005A39B1" w:rsidP="009E7F08">
      <w:pPr>
        <w:pStyle w:val="FootnoteText"/>
      </w:pPr>
      <w:r>
        <w:rPr>
          <w:rStyle w:val="FootnoteReference"/>
        </w:rPr>
        <w:footnoteRef/>
      </w:r>
      <w:r>
        <w:t xml:space="preserve"> </w:t>
      </w:r>
      <w:hyperlink r:id="rId14" w:history="1">
        <w:r w:rsidRPr="00AE7B4E">
          <w:rPr>
            <w:rStyle w:val="Hyperlink"/>
            <w:rFonts w:cs="Arial"/>
            <w:szCs w:val="24"/>
          </w:rPr>
          <w:t>https://foi.west-midlands.police.uk/wp-content/uploads/2021/03/298A_ATTACHMENT_01.pdf</w:t>
        </w:r>
      </w:hyperlink>
    </w:p>
  </w:footnote>
  <w:footnote w:id="15">
    <w:p w14:paraId="4F486FA1" w14:textId="77777777" w:rsidR="005A39B1" w:rsidRDefault="005A39B1" w:rsidP="00AB6B69">
      <w:pPr>
        <w:pStyle w:val="FootnoteText"/>
      </w:pPr>
      <w:r>
        <w:rPr>
          <w:rStyle w:val="FootnoteReference"/>
        </w:rPr>
        <w:footnoteRef/>
      </w:r>
      <w:r>
        <w:t xml:space="preserve"> </w:t>
      </w:r>
      <w:hyperlink r:id="rId15" w:history="1">
        <w:r w:rsidRPr="00F35A6F">
          <w:rPr>
            <w:rStyle w:val="Hyperlink"/>
          </w:rPr>
          <w:t>http://www.hrcr.org/safrica/arrested_rights/Regina_Howell.htm</w:t>
        </w:r>
      </w:hyperlink>
    </w:p>
  </w:footnote>
  <w:footnote w:id="16">
    <w:p w14:paraId="28EF5DD0" w14:textId="77777777" w:rsidR="005A39B1" w:rsidRDefault="005A39B1" w:rsidP="006F4666">
      <w:pPr>
        <w:pStyle w:val="FootnoteText"/>
      </w:pPr>
      <w:r>
        <w:rPr>
          <w:rStyle w:val="FootnoteReference"/>
        </w:rPr>
        <w:footnoteRef/>
      </w:r>
      <w:r>
        <w:t xml:space="preserve"> </w:t>
      </w:r>
      <w:hyperlink r:id="rId16" w:history="1">
        <w:r w:rsidRPr="00BC3FD2">
          <w:rPr>
            <w:rStyle w:val="Hyperlink"/>
          </w:rPr>
          <w:t>https://www.bailii.org/ew/cases/EWCA/Civ/2008/1237.html</w:t>
        </w:r>
      </w:hyperlink>
    </w:p>
  </w:footnote>
  <w:footnote w:id="17">
    <w:p w14:paraId="01EEC4BD" w14:textId="77777777" w:rsidR="005A39B1" w:rsidRDefault="005A39B1" w:rsidP="00E02CA0">
      <w:pPr>
        <w:pStyle w:val="FootnoteText"/>
      </w:pPr>
      <w:r>
        <w:rPr>
          <w:rStyle w:val="FootnoteReference"/>
        </w:rPr>
        <w:footnoteRef/>
      </w:r>
      <w:r>
        <w:t xml:space="preserve"> </w:t>
      </w:r>
      <w:hyperlink r:id="rId17" w:history="1">
        <w:r w:rsidRPr="00F131C7">
          <w:rPr>
            <w:rStyle w:val="Hyperlink"/>
          </w:rPr>
          <w:t>https://en.wikipedia.org/wiki/Criminal_Law_Act_1967</w:t>
        </w:r>
      </w:hyperlink>
    </w:p>
  </w:footnote>
  <w:footnote w:id="18">
    <w:p w14:paraId="3FFE47C6" w14:textId="77777777" w:rsidR="005A39B1" w:rsidRDefault="005A39B1" w:rsidP="00502692">
      <w:pPr>
        <w:pStyle w:val="FootnoteText"/>
      </w:pPr>
      <w:r>
        <w:rPr>
          <w:rStyle w:val="FootnoteReference"/>
        </w:rPr>
        <w:footnoteRef/>
      </w:r>
      <w:r>
        <w:t xml:space="preserve"> </w:t>
      </w:r>
      <w:hyperlink r:id="rId18" w:history="1">
        <w:r w:rsidRPr="008F6965">
          <w:rPr>
            <w:rStyle w:val="Hyperlink"/>
          </w:rPr>
          <w:t>https://learninglink.oup.com/static/5c0e79ef50eddf00160f35ad/casebook_187.htm</w:t>
        </w:r>
      </w:hyperlink>
    </w:p>
  </w:footnote>
  <w:footnote w:id="19">
    <w:p w14:paraId="19144ADB" w14:textId="77777777" w:rsidR="005A39B1" w:rsidRPr="0069381B" w:rsidRDefault="005A39B1" w:rsidP="00B1474D">
      <w:pPr>
        <w:pStyle w:val="FootnoteText"/>
      </w:pPr>
      <w:r w:rsidRPr="0069381B">
        <w:rPr>
          <w:rStyle w:val="FootnoteReference"/>
        </w:rPr>
        <w:footnoteRef/>
      </w:r>
      <w:r w:rsidRPr="0069381B">
        <w:t xml:space="preserve"> </w:t>
      </w:r>
      <w:hyperlink r:id="rId19" w:history="1">
        <w:r w:rsidRPr="0069381B">
          <w:rPr>
            <w:rStyle w:val="Hyperlink"/>
          </w:rPr>
          <w:t>https://lawprof.co/public-law/procedural-fairness-cases/ridge-v-baldwin-1964-ac-40/</w:t>
        </w:r>
      </w:hyperlink>
    </w:p>
  </w:footnote>
  <w:footnote w:id="20">
    <w:p w14:paraId="3A886875" w14:textId="77777777" w:rsidR="005A39B1" w:rsidRDefault="005A39B1" w:rsidP="00214F61">
      <w:pPr>
        <w:pStyle w:val="FootnoteText"/>
      </w:pPr>
      <w:r>
        <w:rPr>
          <w:rStyle w:val="FootnoteReference"/>
        </w:rPr>
        <w:footnoteRef/>
      </w:r>
      <w:r>
        <w:t xml:space="preserve"> </w:t>
      </w:r>
      <w:hyperlink r:id="rId20" w:history="1">
        <w:r w:rsidRPr="000A4BC7">
          <w:rPr>
            <w:rStyle w:val="Hyperlink"/>
            <w:rFonts w:cs="Arial"/>
            <w:i/>
            <w:iCs/>
            <w:szCs w:val="24"/>
          </w:rPr>
          <w:t xml:space="preserve">https://www.bailii.org/scot/cases/ScotCS/2021/2021_CSOH_32.html </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1B4259" w14:paraId="477DE1B2" w14:textId="77777777" w:rsidTr="00C71231">
      <w:tc>
        <w:tcPr>
          <w:tcW w:w="5069" w:type="dxa"/>
        </w:tcPr>
        <w:p w14:paraId="53B920E5" w14:textId="77777777" w:rsidR="001B4259" w:rsidRDefault="001B4259" w:rsidP="00727BE7">
          <w:pPr>
            <w:rPr>
              <w:b/>
              <w:bCs/>
              <w:color w:val="FF0000"/>
              <w:sz w:val="24"/>
              <w:szCs w:val="24"/>
            </w:rPr>
          </w:pPr>
          <w:r>
            <w:rPr>
              <w:color w:val="FF0000"/>
            </w:rPr>
            <w:t>[your first and surname]</w:t>
          </w:r>
          <w:r>
            <w:t xml:space="preserve"> v </w:t>
          </w:r>
          <w:r>
            <w:rPr>
              <w:color w:val="FF0000"/>
            </w:rPr>
            <w:t>[your councils name]</w:t>
          </w:r>
        </w:p>
      </w:tc>
      <w:tc>
        <w:tcPr>
          <w:tcW w:w="5069" w:type="dxa"/>
        </w:tcPr>
        <w:p w14:paraId="002FDEAA" w14:textId="77777777" w:rsidR="001B4259" w:rsidRDefault="001B4259" w:rsidP="00727BE7">
          <w:pPr>
            <w:jc w:val="right"/>
            <w:rPr>
              <w:b/>
              <w:bCs/>
              <w:color w:val="FF0000"/>
              <w:sz w:val="24"/>
              <w:szCs w:val="24"/>
            </w:rPr>
          </w:pPr>
          <w:r>
            <w:t xml:space="preserve">Summons ref: </w:t>
          </w:r>
          <w:r>
            <w:rPr>
              <w:color w:val="FF0000"/>
            </w:rPr>
            <w:t>[their summons #]</w:t>
          </w:r>
        </w:p>
      </w:tc>
    </w:tr>
  </w:tbl>
  <w:p w14:paraId="43483D83" w14:textId="77777777" w:rsidR="005A39B1" w:rsidRPr="001B4259" w:rsidRDefault="001B4259" w:rsidP="001B4259">
    <w:pPr>
      <w:pStyle w:val="Header"/>
      <w:tabs>
        <w:tab w:val="clear" w:pos="4513"/>
        <w:tab w:val="clear" w:pos="9026"/>
      </w:tabs>
      <w:jc w:val="right"/>
      <w:rPr>
        <w:color w:val="FF0000"/>
      </w:rPr>
    </w:pPr>
    <w:r>
      <w:rPr>
        <w:color w:val="FF0000"/>
      </w:rPr>
      <w:t xml:space="preserve"> </w:t>
    </w:r>
    <w:r w:rsidR="005A39B1">
      <w:t xml:space="preserve"> </w:t>
    </w:r>
    <w:r>
      <w:tab/>
    </w:r>
    <w:r>
      <w:tab/>
    </w:r>
    <w:r>
      <w:tab/>
    </w:r>
    <w:r w:rsidR="005A39B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E12988"/>
    <w:multiLevelType w:val="multilevel"/>
    <w:tmpl w:val="1714B09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4E4DB5"/>
    <w:multiLevelType w:val="multilevel"/>
    <w:tmpl w:val="7EA2AC78"/>
    <w:lvl w:ilvl="0">
      <w:start w:val="3"/>
      <w:numFmt w:val="decimal"/>
      <w:lvlText w:val="%1)"/>
      <w:lvlJc w:val="left"/>
      <w:pPr>
        <w:ind w:left="360" w:hanging="360"/>
      </w:pPr>
      <w:rPr>
        <w:rFonts w:hint="default"/>
        <w:b w:val="0"/>
      </w:rPr>
    </w:lvl>
    <w:lvl w:ilvl="1">
      <w:start w:val="1"/>
      <w:numFmt w:val="lowerLetter"/>
      <w:lvlText w:val="%2)"/>
      <w:lvlJc w:val="left"/>
      <w:pPr>
        <w:ind w:left="720" w:hanging="360"/>
      </w:pPr>
      <w:rPr>
        <w:rFonts w:hint="default"/>
        <w:b w:val="0"/>
        <w:i w:val="0"/>
      </w:rPr>
    </w:lvl>
    <w:lvl w:ilvl="2">
      <w:start w:val="1"/>
      <w:numFmt w:val="lowerRoman"/>
      <w:lvlText w:val="%3)"/>
      <w:lvlJc w:val="left"/>
      <w:pPr>
        <w:ind w:left="1080" w:hanging="360"/>
      </w:pPr>
      <w:rPr>
        <w:rFonts w:hint="default"/>
        <w:b w:val="0"/>
        <w:i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340983"/>
    <w:multiLevelType w:val="hybridMultilevel"/>
    <w:tmpl w:val="3EE08EB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4CD5B19"/>
    <w:multiLevelType w:val="multilevel"/>
    <w:tmpl w:val="051C7E68"/>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8B40379"/>
    <w:multiLevelType w:val="multilevel"/>
    <w:tmpl w:val="EA30B55C"/>
    <w:lvl w:ilvl="0">
      <w:start w:val="1"/>
      <w:numFmt w:val="decimal"/>
      <w:lvlText w:val="%1."/>
      <w:lvlJc w:val="left"/>
      <w:pPr>
        <w:ind w:left="360" w:hanging="360"/>
      </w:pPr>
      <w:rPr>
        <w:rFonts w:asciiTheme="minorHAnsi" w:hAnsiTheme="minorHAnsi" w:hint="default"/>
        <w:b w:val="0"/>
        <w:i w:val="0"/>
        <w:color w:val="auto"/>
        <w:sz w:val="24"/>
        <w:szCs w:val="24"/>
      </w:rPr>
    </w:lvl>
    <w:lvl w:ilvl="1">
      <w:start w:val="1"/>
      <w:numFmt w:val="decimal"/>
      <w:lvlText w:val="%1.%2."/>
      <w:lvlJc w:val="left"/>
      <w:pPr>
        <w:ind w:left="792" w:hanging="432"/>
      </w:pPr>
      <w:rPr>
        <w:rFonts w:asciiTheme="minorHAnsi" w:hAnsiTheme="minorHAnsi" w:hint="default"/>
        <w:b w:val="0"/>
        <w:i w:val="0"/>
        <w:color w:val="auto"/>
        <w:sz w:val="24"/>
        <w:szCs w:val="24"/>
      </w:rPr>
    </w:lvl>
    <w:lvl w:ilvl="2">
      <w:start w:val="1"/>
      <w:numFmt w:val="decimal"/>
      <w:lvlText w:val="%1.%2.%3."/>
      <w:lvlJc w:val="left"/>
      <w:pPr>
        <w:ind w:left="1224" w:hanging="504"/>
      </w:pPr>
      <w:rPr>
        <w:rFonts w:asciiTheme="minorHAnsi" w:hAnsiTheme="minorHAnsi" w:hint="default"/>
        <w:b w:val="0"/>
        <w:i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D212D2"/>
    <w:multiLevelType w:val="multilevel"/>
    <w:tmpl w:val="ECD084AC"/>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rPr>
        <w:b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08039F6"/>
    <w:multiLevelType w:val="hybridMultilevel"/>
    <w:tmpl w:val="9B126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43112351"/>
    <w:multiLevelType w:val="multilevel"/>
    <w:tmpl w:val="7EA2AC78"/>
    <w:lvl w:ilvl="0">
      <w:start w:val="3"/>
      <w:numFmt w:val="decimal"/>
      <w:lvlText w:val="%1)"/>
      <w:lvlJc w:val="left"/>
      <w:pPr>
        <w:ind w:left="360" w:hanging="360"/>
      </w:pPr>
      <w:rPr>
        <w:rFonts w:hint="default"/>
        <w:b w:val="0"/>
      </w:rPr>
    </w:lvl>
    <w:lvl w:ilvl="1">
      <w:start w:val="1"/>
      <w:numFmt w:val="lowerLetter"/>
      <w:lvlText w:val="%2)"/>
      <w:lvlJc w:val="left"/>
      <w:pPr>
        <w:ind w:left="720" w:hanging="360"/>
      </w:pPr>
      <w:rPr>
        <w:rFonts w:hint="default"/>
        <w:b w:val="0"/>
        <w:i w:val="0"/>
      </w:rPr>
    </w:lvl>
    <w:lvl w:ilvl="2">
      <w:start w:val="1"/>
      <w:numFmt w:val="lowerRoman"/>
      <w:lvlText w:val="%3)"/>
      <w:lvlJc w:val="left"/>
      <w:pPr>
        <w:ind w:left="1080" w:hanging="360"/>
      </w:pPr>
      <w:rPr>
        <w:rFonts w:hint="default"/>
        <w:b w:val="0"/>
        <w:i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DDB6ED8"/>
    <w:multiLevelType w:val="multilevel"/>
    <w:tmpl w:val="7EA2AC78"/>
    <w:lvl w:ilvl="0">
      <w:start w:val="3"/>
      <w:numFmt w:val="decimal"/>
      <w:lvlText w:val="%1)"/>
      <w:lvlJc w:val="left"/>
      <w:pPr>
        <w:ind w:left="360" w:hanging="360"/>
      </w:pPr>
      <w:rPr>
        <w:rFonts w:hint="default"/>
        <w:b w:val="0"/>
      </w:rPr>
    </w:lvl>
    <w:lvl w:ilvl="1">
      <w:start w:val="1"/>
      <w:numFmt w:val="lowerLetter"/>
      <w:lvlText w:val="%2)"/>
      <w:lvlJc w:val="left"/>
      <w:pPr>
        <w:ind w:left="720" w:hanging="360"/>
      </w:pPr>
      <w:rPr>
        <w:rFonts w:hint="default"/>
        <w:b w:val="0"/>
        <w:i w:val="0"/>
      </w:rPr>
    </w:lvl>
    <w:lvl w:ilvl="2">
      <w:start w:val="1"/>
      <w:numFmt w:val="lowerRoman"/>
      <w:lvlText w:val="%3)"/>
      <w:lvlJc w:val="left"/>
      <w:pPr>
        <w:ind w:left="1080" w:hanging="360"/>
      </w:pPr>
      <w:rPr>
        <w:rFonts w:hint="default"/>
        <w:b w:val="0"/>
        <w:i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9AA7FA0"/>
    <w:multiLevelType w:val="multilevel"/>
    <w:tmpl w:val="603A092E"/>
    <w:lvl w:ilvl="0">
      <w:start w:val="1"/>
      <w:numFmt w:val="decimal"/>
      <w:lvlText w:val="%1)"/>
      <w:lvlJc w:val="left"/>
      <w:pPr>
        <w:ind w:left="360" w:hanging="360"/>
      </w:pPr>
      <w:rPr>
        <w:i w:val="0"/>
      </w:rPr>
    </w:lvl>
    <w:lvl w:ilvl="1">
      <w:start w:val="1"/>
      <w:numFmt w:val="lowerLetter"/>
      <w:lvlText w:val="%2)"/>
      <w:lvlJc w:val="left"/>
      <w:pPr>
        <w:ind w:left="720" w:hanging="360"/>
      </w:pPr>
      <w:rPr>
        <w:b w:val="0"/>
        <w:i w:val="0"/>
        <w:color w:val="auto"/>
      </w:rPr>
    </w:lvl>
    <w:lvl w:ilvl="2">
      <w:start w:val="1"/>
      <w:numFmt w:val="lowerRoman"/>
      <w:lvlText w:val="%3)"/>
      <w:lvlJc w:val="left"/>
      <w:pPr>
        <w:ind w:left="1080" w:hanging="360"/>
      </w:pPr>
      <w:rPr>
        <w:b w:val="0"/>
        <w:i w:val="0"/>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9"/>
  </w:num>
  <w:num w:numId="3">
    <w:abstractNumId w:val="5"/>
  </w:num>
  <w:num w:numId="4">
    <w:abstractNumId w:val="1"/>
  </w:num>
  <w:num w:numId="5">
    <w:abstractNumId w:val="8"/>
  </w:num>
  <w:num w:numId="6">
    <w:abstractNumId w:val="4"/>
  </w:num>
  <w:num w:numId="7">
    <w:abstractNumId w:val="3"/>
  </w:num>
  <w:num w:numId="8">
    <w:abstractNumId w:val="2"/>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3385"/>
    <w:rsid w:val="00000AE5"/>
    <w:rsid w:val="0002102E"/>
    <w:rsid w:val="00025A53"/>
    <w:rsid w:val="0006618A"/>
    <w:rsid w:val="001170A1"/>
    <w:rsid w:val="001649A1"/>
    <w:rsid w:val="001B0259"/>
    <w:rsid w:val="001B4259"/>
    <w:rsid w:val="001C2402"/>
    <w:rsid w:val="001C2D42"/>
    <w:rsid w:val="001C7205"/>
    <w:rsid w:val="00213F09"/>
    <w:rsid w:val="00214F61"/>
    <w:rsid w:val="002276CB"/>
    <w:rsid w:val="00267D48"/>
    <w:rsid w:val="002A1646"/>
    <w:rsid w:val="002C3385"/>
    <w:rsid w:val="002D0CB8"/>
    <w:rsid w:val="002D1CC8"/>
    <w:rsid w:val="002E6AEA"/>
    <w:rsid w:val="002F0F5C"/>
    <w:rsid w:val="003027E3"/>
    <w:rsid w:val="003029CA"/>
    <w:rsid w:val="0032498E"/>
    <w:rsid w:val="0033138E"/>
    <w:rsid w:val="00380584"/>
    <w:rsid w:val="004040AE"/>
    <w:rsid w:val="00405CB7"/>
    <w:rsid w:val="0041155D"/>
    <w:rsid w:val="00443769"/>
    <w:rsid w:val="00480775"/>
    <w:rsid w:val="00481291"/>
    <w:rsid w:val="004842DF"/>
    <w:rsid w:val="004D09C0"/>
    <w:rsid w:val="00502692"/>
    <w:rsid w:val="00514166"/>
    <w:rsid w:val="0052422A"/>
    <w:rsid w:val="00532C9C"/>
    <w:rsid w:val="0054271E"/>
    <w:rsid w:val="00572441"/>
    <w:rsid w:val="00594FFE"/>
    <w:rsid w:val="005A23C1"/>
    <w:rsid w:val="005A39B1"/>
    <w:rsid w:val="005D78A0"/>
    <w:rsid w:val="005E51F4"/>
    <w:rsid w:val="005F5F6B"/>
    <w:rsid w:val="0060400C"/>
    <w:rsid w:val="00621B1A"/>
    <w:rsid w:val="00630FD5"/>
    <w:rsid w:val="006473B9"/>
    <w:rsid w:val="00692A87"/>
    <w:rsid w:val="006A34E1"/>
    <w:rsid w:val="006D414B"/>
    <w:rsid w:val="006E1F75"/>
    <w:rsid w:val="006E7C96"/>
    <w:rsid w:val="006F4666"/>
    <w:rsid w:val="00701D13"/>
    <w:rsid w:val="00724204"/>
    <w:rsid w:val="007B703D"/>
    <w:rsid w:val="007D2F4D"/>
    <w:rsid w:val="007E18DA"/>
    <w:rsid w:val="007F45AD"/>
    <w:rsid w:val="008031A9"/>
    <w:rsid w:val="008443C8"/>
    <w:rsid w:val="008C0C63"/>
    <w:rsid w:val="008C2F34"/>
    <w:rsid w:val="008F0ECF"/>
    <w:rsid w:val="008F33C9"/>
    <w:rsid w:val="0091348A"/>
    <w:rsid w:val="00933E07"/>
    <w:rsid w:val="00963CA9"/>
    <w:rsid w:val="00987093"/>
    <w:rsid w:val="00991D08"/>
    <w:rsid w:val="009A6713"/>
    <w:rsid w:val="009B0A20"/>
    <w:rsid w:val="009E5113"/>
    <w:rsid w:val="009E7F08"/>
    <w:rsid w:val="00A73F4E"/>
    <w:rsid w:val="00A95CD0"/>
    <w:rsid w:val="00AA7229"/>
    <w:rsid w:val="00AB6B69"/>
    <w:rsid w:val="00B1474D"/>
    <w:rsid w:val="00B77BAC"/>
    <w:rsid w:val="00BF49A1"/>
    <w:rsid w:val="00C06F15"/>
    <w:rsid w:val="00C25842"/>
    <w:rsid w:val="00C41438"/>
    <w:rsid w:val="00C439D4"/>
    <w:rsid w:val="00C63A33"/>
    <w:rsid w:val="00C71231"/>
    <w:rsid w:val="00C75F1F"/>
    <w:rsid w:val="00C94880"/>
    <w:rsid w:val="00CD0BB7"/>
    <w:rsid w:val="00D05D85"/>
    <w:rsid w:val="00D33A83"/>
    <w:rsid w:val="00D36FA7"/>
    <w:rsid w:val="00D57285"/>
    <w:rsid w:val="00E02CA0"/>
    <w:rsid w:val="00E0710C"/>
    <w:rsid w:val="00E30CD3"/>
    <w:rsid w:val="00EB7FC4"/>
    <w:rsid w:val="00F1495A"/>
    <w:rsid w:val="00F2736B"/>
    <w:rsid w:val="00F67FA7"/>
    <w:rsid w:val="00FC09AE"/>
    <w:rsid w:val="00FC1FD7"/>
    <w:rsid w:val="00FE5D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B3AA1"/>
  <w15:docId w15:val="{BD6907A7-BEB7-4A33-A547-537B161AB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A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C338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C3385"/>
  </w:style>
  <w:style w:type="paragraph" w:styleId="Footer">
    <w:name w:val="footer"/>
    <w:basedOn w:val="Normal"/>
    <w:link w:val="FooterChar"/>
    <w:uiPriority w:val="99"/>
    <w:unhideWhenUsed/>
    <w:rsid w:val="002C33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3385"/>
  </w:style>
  <w:style w:type="character" w:styleId="Hyperlink">
    <w:name w:val="Hyperlink"/>
    <w:basedOn w:val="DefaultParagraphFont"/>
    <w:uiPriority w:val="99"/>
    <w:unhideWhenUsed/>
    <w:rsid w:val="008F0ECF"/>
    <w:rPr>
      <w:color w:val="0000FF" w:themeColor="hyperlink"/>
      <w:u w:val="single"/>
    </w:rPr>
  </w:style>
  <w:style w:type="paragraph" w:styleId="FootnoteText">
    <w:name w:val="footnote text"/>
    <w:basedOn w:val="Normal"/>
    <w:link w:val="FootnoteTextChar"/>
    <w:uiPriority w:val="99"/>
    <w:semiHidden/>
    <w:unhideWhenUsed/>
    <w:rsid w:val="008C0C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0C63"/>
    <w:rPr>
      <w:sz w:val="20"/>
      <w:szCs w:val="20"/>
    </w:rPr>
  </w:style>
  <w:style w:type="character" w:styleId="FootnoteReference">
    <w:name w:val="footnote reference"/>
    <w:basedOn w:val="DefaultParagraphFont"/>
    <w:uiPriority w:val="99"/>
    <w:semiHidden/>
    <w:unhideWhenUsed/>
    <w:rsid w:val="008C0C63"/>
    <w:rPr>
      <w:vertAlign w:val="superscript"/>
    </w:rPr>
  </w:style>
  <w:style w:type="paragraph" w:styleId="ListParagraph">
    <w:name w:val="List Paragraph"/>
    <w:basedOn w:val="Normal"/>
    <w:uiPriority w:val="34"/>
    <w:qFormat/>
    <w:rsid w:val="00630FD5"/>
    <w:pPr>
      <w:ind w:left="720"/>
      <w:contextualSpacing/>
    </w:pPr>
  </w:style>
  <w:style w:type="character" w:customStyle="1" w:styleId="legaddition">
    <w:name w:val="legaddition"/>
    <w:basedOn w:val="DefaultParagraphFont"/>
    <w:rsid w:val="00443769"/>
  </w:style>
  <w:style w:type="paragraph" w:customStyle="1" w:styleId="legtext">
    <w:name w:val="legtext"/>
    <w:basedOn w:val="Normal"/>
    <w:rsid w:val="00214F6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502692"/>
    <w:rPr>
      <w:b/>
      <w:bCs/>
    </w:rPr>
  </w:style>
  <w:style w:type="paragraph" w:styleId="NormalWeb">
    <w:name w:val="Normal (Web)"/>
    <w:basedOn w:val="Normal"/>
    <w:uiPriority w:val="99"/>
    <w:unhideWhenUsed/>
    <w:rsid w:val="0050269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502692"/>
    <w:rPr>
      <w:i/>
      <w:iCs/>
    </w:rPr>
  </w:style>
  <w:style w:type="character" w:customStyle="1" w:styleId="legds">
    <w:name w:val="legds"/>
    <w:basedOn w:val="DefaultParagraphFont"/>
    <w:rsid w:val="00000AE5"/>
  </w:style>
  <w:style w:type="paragraph" w:styleId="BalloonText">
    <w:name w:val="Balloon Text"/>
    <w:basedOn w:val="Normal"/>
    <w:link w:val="BalloonTextChar"/>
    <w:uiPriority w:val="99"/>
    <w:semiHidden/>
    <w:unhideWhenUsed/>
    <w:rsid w:val="006E7C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7C96"/>
    <w:rPr>
      <w:rFonts w:ascii="Tahoma" w:hAnsi="Tahoma" w:cs="Tahoma"/>
      <w:sz w:val="16"/>
      <w:szCs w:val="16"/>
    </w:rPr>
  </w:style>
  <w:style w:type="paragraph" w:customStyle="1" w:styleId="Default">
    <w:name w:val="Default"/>
    <w:rsid w:val="00C75F1F"/>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1B42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TMLCite">
    <w:name w:val="HTML Cite"/>
    <w:basedOn w:val="DefaultParagraphFont"/>
    <w:uiPriority w:val="99"/>
    <w:semiHidden/>
    <w:unhideWhenUsed/>
    <w:rsid w:val="001B42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4592">
      <w:bodyDiv w:val="1"/>
      <w:marLeft w:val="0"/>
      <w:marRight w:val="0"/>
      <w:marTop w:val="0"/>
      <w:marBottom w:val="0"/>
      <w:divBdr>
        <w:top w:val="none" w:sz="0" w:space="0" w:color="auto"/>
        <w:left w:val="none" w:sz="0" w:space="0" w:color="auto"/>
        <w:bottom w:val="none" w:sz="0" w:space="0" w:color="auto"/>
        <w:right w:val="none" w:sz="0" w:space="0" w:color="auto"/>
      </w:divBdr>
    </w:div>
    <w:div w:id="295528009">
      <w:bodyDiv w:val="1"/>
      <w:marLeft w:val="0"/>
      <w:marRight w:val="0"/>
      <w:marTop w:val="0"/>
      <w:marBottom w:val="0"/>
      <w:divBdr>
        <w:top w:val="none" w:sz="0" w:space="0" w:color="auto"/>
        <w:left w:val="none" w:sz="0" w:space="0" w:color="auto"/>
        <w:bottom w:val="none" w:sz="0" w:space="0" w:color="auto"/>
        <w:right w:val="none" w:sz="0" w:space="0" w:color="auto"/>
      </w:divBdr>
    </w:div>
    <w:div w:id="318702374">
      <w:bodyDiv w:val="1"/>
      <w:marLeft w:val="0"/>
      <w:marRight w:val="0"/>
      <w:marTop w:val="0"/>
      <w:marBottom w:val="0"/>
      <w:divBdr>
        <w:top w:val="none" w:sz="0" w:space="0" w:color="auto"/>
        <w:left w:val="none" w:sz="0" w:space="0" w:color="auto"/>
        <w:bottom w:val="none" w:sz="0" w:space="0" w:color="auto"/>
        <w:right w:val="none" w:sz="0" w:space="0" w:color="auto"/>
      </w:divBdr>
    </w:div>
    <w:div w:id="570778176">
      <w:bodyDiv w:val="1"/>
      <w:marLeft w:val="0"/>
      <w:marRight w:val="0"/>
      <w:marTop w:val="0"/>
      <w:marBottom w:val="0"/>
      <w:divBdr>
        <w:top w:val="none" w:sz="0" w:space="0" w:color="auto"/>
        <w:left w:val="none" w:sz="0" w:space="0" w:color="auto"/>
        <w:bottom w:val="none" w:sz="0" w:space="0" w:color="auto"/>
        <w:right w:val="none" w:sz="0" w:space="0" w:color="auto"/>
      </w:divBdr>
      <w:divsChild>
        <w:div w:id="936642035">
          <w:marLeft w:val="0"/>
          <w:marRight w:val="0"/>
          <w:marTop w:val="0"/>
          <w:marBottom w:val="0"/>
          <w:divBdr>
            <w:top w:val="none" w:sz="0" w:space="0" w:color="auto"/>
            <w:left w:val="none" w:sz="0" w:space="0" w:color="auto"/>
            <w:bottom w:val="none" w:sz="0" w:space="0" w:color="auto"/>
            <w:right w:val="none" w:sz="0" w:space="0" w:color="auto"/>
          </w:divBdr>
        </w:div>
        <w:div w:id="1328287638">
          <w:marLeft w:val="0"/>
          <w:marRight w:val="0"/>
          <w:marTop w:val="0"/>
          <w:marBottom w:val="0"/>
          <w:divBdr>
            <w:top w:val="none" w:sz="0" w:space="0" w:color="auto"/>
            <w:left w:val="none" w:sz="0" w:space="0" w:color="auto"/>
            <w:bottom w:val="none" w:sz="0" w:space="0" w:color="auto"/>
            <w:right w:val="none" w:sz="0" w:space="0" w:color="auto"/>
          </w:divBdr>
        </w:div>
        <w:div w:id="154155427">
          <w:marLeft w:val="0"/>
          <w:marRight w:val="0"/>
          <w:marTop w:val="0"/>
          <w:marBottom w:val="0"/>
          <w:divBdr>
            <w:top w:val="none" w:sz="0" w:space="0" w:color="auto"/>
            <w:left w:val="none" w:sz="0" w:space="0" w:color="auto"/>
            <w:bottom w:val="none" w:sz="0" w:space="0" w:color="auto"/>
            <w:right w:val="none" w:sz="0" w:space="0" w:color="auto"/>
          </w:divBdr>
        </w:div>
        <w:div w:id="1038974703">
          <w:marLeft w:val="0"/>
          <w:marRight w:val="0"/>
          <w:marTop w:val="0"/>
          <w:marBottom w:val="0"/>
          <w:divBdr>
            <w:top w:val="none" w:sz="0" w:space="0" w:color="auto"/>
            <w:left w:val="none" w:sz="0" w:space="0" w:color="auto"/>
            <w:bottom w:val="none" w:sz="0" w:space="0" w:color="auto"/>
            <w:right w:val="none" w:sz="0" w:space="0" w:color="auto"/>
          </w:divBdr>
        </w:div>
        <w:div w:id="968583958">
          <w:marLeft w:val="0"/>
          <w:marRight w:val="0"/>
          <w:marTop w:val="0"/>
          <w:marBottom w:val="0"/>
          <w:divBdr>
            <w:top w:val="none" w:sz="0" w:space="0" w:color="auto"/>
            <w:left w:val="none" w:sz="0" w:space="0" w:color="auto"/>
            <w:bottom w:val="none" w:sz="0" w:space="0" w:color="auto"/>
            <w:right w:val="none" w:sz="0" w:space="0" w:color="auto"/>
          </w:divBdr>
        </w:div>
        <w:div w:id="1295528070">
          <w:marLeft w:val="0"/>
          <w:marRight w:val="0"/>
          <w:marTop w:val="0"/>
          <w:marBottom w:val="0"/>
          <w:divBdr>
            <w:top w:val="none" w:sz="0" w:space="0" w:color="auto"/>
            <w:left w:val="none" w:sz="0" w:space="0" w:color="auto"/>
            <w:bottom w:val="none" w:sz="0" w:space="0" w:color="auto"/>
            <w:right w:val="none" w:sz="0" w:space="0" w:color="auto"/>
          </w:divBdr>
        </w:div>
      </w:divsChild>
    </w:div>
    <w:div w:id="730810867">
      <w:bodyDiv w:val="1"/>
      <w:marLeft w:val="0"/>
      <w:marRight w:val="0"/>
      <w:marTop w:val="0"/>
      <w:marBottom w:val="0"/>
      <w:divBdr>
        <w:top w:val="none" w:sz="0" w:space="0" w:color="auto"/>
        <w:left w:val="none" w:sz="0" w:space="0" w:color="auto"/>
        <w:bottom w:val="none" w:sz="0" w:space="0" w:color="auto"/>
        <w:right w:val="none" w:sz="0" w:space="0" w:color="auto"/>
      </w:divBdr>
    </w:div>
    <w:div w:id="769357267">
      <w:bodyDiv w:val="1"/>
      <w:marLeft w:val="0"/>
      <w:marRight w:val="0"/>
      <w:marTop w:val="0"/>
      <w:marBottom w:val="0"/>
      <w:divBdr>
        <w:top w:val="none" w:sz="0" w:space="0" w:color="auto"/>
        <w:left w:val="none" w:sz="0" w:space="0" w:color="auto"/>
        <w:bottom w:val="none" w:sz="0" w:space="0" w:color="auto"/>
        <w:right w:val="none" w:sz="0" w:space="0" w:color="auto"/>
      </w:divBdr>
    </w:div>
    <w:div w:id="1084259869">
      <w:bodyDiv w:val="1"/>
      <w:marLeft w:val="0"/>
      <w:marRight w:val="0"/>
      <w:marTop w:val="0"/>
      <w:marBottom w:val="0"/>
      <w:divBdr>
        <w:top w:val="none" w:sz="0" w:space="0" w:color="auto"/>
        <w:left w:val="none" w:sz="0" w:space="0" w:color="auto"/>
        <w:bottom w:val="none" w:sz="0" w:space="0" w:color="auto"/>
        <w:right w:val="none" w:sz="0" w:space="0" w:color="auto"/>
      </w:divBdr>
    </w:div>
    <w:div w:id="1709404094">
      <w:bodyDiv w:val="1"/>
      <w:marLeft w:val="0"/>
      <w:marRight w:val="0"/>
      <w:marTop w:val="0"/>
      <w:marBottom w:val="0"/>
      <w:divBdr>
        <w:top w:val="none" w:sz="0" w:space="0" w:color="auto"/>
        <w:left w:val="none" w:sz="0" w:space="0" w:color="auto"/>
        <w:bottom w:val="none" w:sz="0" w:space="0" w:color="auto"/>
        <w:right w:val="none" w:sz="0" w:space="0" w:color="auto"/>
      </w:divBdr>
    </w:div>
    <w:div w:id="192329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rcr.org/safrica/arrested_rights/Regina_Howell.htm" TargetMode="External"/><Relationship Id="rId13" Type="http://schemas.openxmlformats.org/officeDocument/2006/relationships/hyperlink" Target="https://en.wikipedia.org/wiki/Maxims_of_equity" TargetMode="External"/><Relationship Id="rId18" Type="http://schemas.openxmlformats.org/officeDocument/2006/relationships/hyperlink" Target="https://en.wikipedia.org/wiki/Courts_of_common_law"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n.wikipedia.org/wiki/Maxims_of_equity" TargetMode="External"/><Relationship Id="rId7" Type="http://schemas.openxmlformats.org/officeDocument/2006/relationships/endnotes" Target="endnotes.xml"/><Relationship Id="rId12" Type="http://schemas.openxmlformats.org/officeDocument/2006/relationships/hyperlink" Target="https://en.wikipedia.org/wiki/Maxims_of_equity" TargetMode="External"/><Relationship Id="rId17" Type="http://schemas.openxmlformats.org/officeDocument/2006/relationships/hyperlink" Target="https://en.wikipedia.org/wiki/Courts_of_equity"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n.wikipedia.org/wiki/Judicature_Acts" TargetMode="External"/><Relationship Id="rId20" Type="http://schemas.openxmlformats.org/officeDocument/2006/relationships/hyperlink" Target="https://www.legislation.gov.uk/ukpga/1981/54/part/II/chapter/n4/crossheading/law-and-equit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Maxims_of_equity" TargetMode="External"/><Relationship Id="rId24" Type="http://schemas.openxmlformats.org/officeDocument/2006/relationships/hyperlink" Target="https://en.wikipedia.org/wiki/Criminal_Law_Act_1967" TargetMode="External"/><Relationship Id="rId5" Type="http://schemas.openxmlformats.org/officeDocument/2006/relationships/webSettings" Target="webSettings.xml"/><Relationship Id="rId15" Type="http://schemas.openxmlformats.org/officeDocument/2006/relationships/hyperlink" Target="https://en.wikipedia.org/wiki/Maxims_of_equity" TargetMode="External"/><Relationship Id="rId23" Type="http://schemas.openxmlformats.org/officeDocument/2006/relationships/hyperlink" Target="https://www.legislation.gov.uk/ukpga/1981/54/part/II/chapter/n4/crossheading/law-and-equity" TargetMode="External"/><Relationship Id="rId28" Type="http://schemas.openxmlformats.org/officeDocument/2006/relationships/theme" Target="theme/theme1.xml"/><Relationship Id="rId10" Type="http://schemas.openxmlformats.org/officeDocument/2006/relationships/hyperlink" Target="https://en.wikipedia.org/wiki/Maxims_of_equity" TargetMode="External"/><Relationship Id="rId19" Type="http://schemas.openxmlformats.org/officeDocument/2006/relationships/hyperlink" Target="https://en.wikipedia.org/wiki/Maxims_of_equity" TargetMode="External"/><Relationship Id="rId4" Type="http://schemas.openxmlformats.org/officeDocument/2006/relationships/settings" Target="settings.xml"/><Relationship Id="rId9" Type="http://schemas.openxmlformats.org/officeDocument/2006/relationships/hyperlink" Target="https://en.wikipedia.org/wiki/Maxims_of_equity" TargetMode="External"/><Relationship Id="rId14" Type="http://schemas.openxmlformats.org/officeDocument/2006/relationships/hyperlink" Target="https://en.wikipedia.org/wiki/Maxims_of_equity" TargetMode="External"/><Relationship Id="rId22" Type="http://schemas.openxmlformats.org/officeDocument/2006/relationships/hyperlink" Target="https://en.wikipedia.org/wiki/Maxims_of_equity"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legislation.gov.uk/aep/WillandMar/2/1" TargetMode="External"/><Relationship Id="rId13" Type="http://schemas.openxmlformats.org/officeDocument/2006/relationships/hyperlink" Target="https://www.supremecourt.uk/cases/docs/uksc-2019-0192-judgment.pdf" TargetMode="External"/><Relationship Id="rId18" Type="http://schemas.openxmlformats.org/officeDocument/2006/relationships/hyperlink" Target="https://learninglink.oup.com/static/5c0e79ef50eddf00160f35ad/casebook_187.htm" TargetMode="External"/><Relationship Id="rId3" Type="http://schemas.openxmlformats.org/officeDocument/2006/relationships/hyperlink" Target="http://www.hrcr.org/safrica/arrested_rights/Regina_Howell.htm" TargetMode="External"/><Relationship Id="rId7" Type="http://schemas.openxmlformats.org/officeDocument/2006/relationships/hyperlink" Target="https://www.legislation.gov.uk/aep/WillandMarSess2/1/2" TargetMode="External"/><Relationship Id="rId12" Type="http://schemas.openxmlformats.org/officeDocument/2006/relationships/hyperlink" Target="https://www.casemine.com/judgement/uk/5a8ff8ca60d03e7f57ecd7b9" TargetMode="External"/><Relationship Id="rId17" Type="http://schemas.openxmlformats.org/officeDocument/2006/relationships/hyperlink" Target="https://en.wikipedia.org/wiki/Criminal_Law_Act_1967" TargetMode="External"/><Relationship Id="rId2" Type="http://schemas.openxmlformats.org/officeDocument/2006/relationships/hyperlink" Target="%20https://www.bailii.org/uk/cases/UKPC/1987/1.html" TargetMode="External"/><Relationship Id="rId16" Type="http://schemas.openxmlformats.org/officeDocument/2006/relationships/hyperlink" Target="https://www.bailii.org/ew/cases/EWCA/Civ/2008/1237.html" TargetMode="External"/><Relationship Id="rId20" Type="http://schemas.openxmlformats.org/officeDocument/2006/relationships/hyperlink" Target="https://www.bailii.org/scot/cases/ScotCS/2021/2021_CSOH_32.html%20" TargetMode="External"/><Relationship Id="rId1" Type="http://schemas.openxmlformats.org/officeDocument/2006/relationships/hyperlink" Target="https://swarb.co.uk/regina-v-owino-cacd-1996/" TargetMode="External"/><Relationship Id="rId6" Type="http://schemas.openxmlformats.org/officeDocument/2006/relationships/hyperlink" Target="https://www.royal.uk/coronation-oath-2-june-1953" TargetMode="External"/><Relationship Id="rId11" Type="http://schemas.openxmlformats.org/officeDocument/2006/relationships/hyperlink" Target="https://www.casemine.com/judgement/uk/5a8ff8d260d03e7f57ecdcfa" TargetMode="External"/><Relationship Id="rId5" Type="http://schemas.openxmlformats.org/officeDocument/2006/relationships/hyperlink" Target="https://www.legislation.gov.uk/aep/WillandMar/1/6/section/III" TargetMode="External"/><Relationship Id="rId15" Type="http://schemas.openxmlformats.org/officeDocument/2006/relationships/hyperlink" Target="http://www.hrcr.org/safrica/arrested_rights/Regina_Howell.htm" TargetMode="External"/><Relationship Id="rId10" Type="http://schemas.openxmlformats.org/officeDocument/2006/relationships/hyperlink" Target="https://www.casemine.com/judgement/uk/5a938b4160d03e5f6b82bd82" TargetMode="External"/><Relationship Id="rId19" Type="http://schemas.openxmlformats.org/officeDocument/2006/relationships/hyperlink" Target="https://lawprof.co/public-law/procedural-fairness-cases/ridge-v-baldwin-1964-ac-40/" TargetMode="External"/><Relationship Id="rId4" Type="http://schemas.openxmlformats.org/officeDocument/2006/relationships/hyperlink" Target="https://www.legislation.gov.uk/ukpga/1981/54/part/II/chapter/n4/crossheading/law-and-equity" TargetMode="External"/><Relationship Id="rId9" Type="http://schemas.openxmlformats.org/officeDocument/2006/relationships/hyperlink" Target="https://www.supremecourt.uk/cases/docs/uksc-2019-0192-judgment.pdf" TargetMode="External"/><Relationship Id="rId14" Type="http://schemas.openxmlformats.org/officeDocument/2006/relationships/hyperlink" Target="https://foi.west-midlands.police.uk/wp-content/uploads/2021/03/298A_ATTACHMENT_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1360C4-296E-4A73-8DDB-0996D9A58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11</Pages>
  <Words>3588</Words>
  <Characters>20455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dc:creator>
  <cp:lastModifiedBy>Autono mous</cp:lastModifiedBy>
  <cp:revision>14</cp:revision>
  <cp:lastPrinted>2022-03-18T13:10:00Z</cp:lastPrinted>
  <dcterms:created xsi:type="dcterms:W3CDTF">2022-04-01T08:45:00Z</dcterms:created>
  <dcterms:modified xsi:type="dcterms:W3CDTF">2022-04-02T18:18:00Z</dcterms:modified>
</cp:coreProperties>
</file>